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spacing w:after="240"/>
        <w:rPr>
          <w:spacing w:val="-10"/>
        </w:rPr>
      </w:pPr>
      <w:r>
        <w:rPr>
          <w:rFonts w:hint="eastAsia" w:ascii="黑体" w:eastAsia="黑体" w:cs="黑体"/>
          <w:kern w:val="0"/>
          <w:szCs w:val="36"/>
        </w:rPr>
        <w:t>智能控制技术专业</w:t>
      </w:r>
      <w:r>
        <w:rPr>
          <w:rFonts w:hint="eastAsia"/>
          <w:spacing w:val="-10"/>
        </w:rPr>
        <w:t>人才培养方案</w:t>
      </w:r>
    </w:p>
    <w:p>
      <w:pPr>
        <w:spacing w:after="120" w:afterLines="50"/>
        <w:jc w:val="center"/>
      </w:pPr>
      <w:r>
        <w:rPr>
          <w:rFonts w:hint="eastAsia" w:eastAsia="仿宋_GB2312"/>
          <w:sz w:val="24"/>
        </w:rPr>
        <w:t>（专业负责人：丁惠忠    审核人：许礼捷    系主任：温一军）</w:t>
      </w:r>
    </w:p>
    <w:p>
      <w:pPr>
        <w:pStyle w:val="3"/>
        <w:spacing w:before="240" w:beforeLines="100"/>
        <w:ind w:firstLine="198" w:firstLineChars="71"/>
        <w:rPr>
          <w:sz w:val="28"/>
          <w:szCs w:val="28"/>
        </w:rPr>
      </w:pPr>
      <w:r>
        <w:rPr>
          <w:sz w:val="28"/>
          <w:szCs w:val="28"/>
        </w:rPr>
        <w:t>一、专业</w:t>
      </w:r>
      <w:r>
        <w:rPr>
          <w:rFonts w:hint="eastAsia"/>
          <w:sz w:val="28"/>
          <w:szCs w:val="28"/>
        </w:rPr>
        <w:t>名称及代码</w:t>
      </w:r>
    </w:p>
    <w:p>
      <w:pPr>
        <w:pStyle w:val="3"/>
        <w:keepNext w:val="0"/>
        <w:keepLines w:val="0"/>
        <w:spacing w:beforeLines="0" w:line="360" w:lineRule="auto"/>
        <w:ind w:firstLine="480"/>
        <w:rPr>
          <w:rFonts w:cs="仿宋" w:asciiTheme="minorEastAsia" w:hAnsiTheme="minorEastAsia" w:eastAsiaTheme="minorEastAsia"/>
          <w:kern w:val="0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Cs w:val="24"/>
        </w:rPr>
        <w:t>智能控制技术（460303）</w:t>
      </w:r>
    </w:p>
    <w:p>
      <w:pPr>
        <w:pStyle w:val="3"/>
        <w:spacing w:beforeLines="0"/>
        <w:ind w:firstLine="198" w:firstLineChars="71"/>
        <w:rPr>
          <w:sz w:val="28"/>
          <w:szCs w:val="28"/>
        </w:rPr>
      </w:pPr>
      <w:r>
        <w:rPr>
          <w:rFonts w:hint="eastAsia"/>
          <w:sz w:val="28"/>
          <w:szCs w:val="28"/>
        </w:rPr>
        <w:t>二、入学</w:t>
      </w:r>
      <w:r>
        <w:rPr>
          <w:sz w:val="28"/>
          <w:szCs w:val="28"/>
        </w:rPr>
        <w:t>要求</w:t>
      </w:r>
    </w:p>
    <w:p>
      <w:pPr>
        <w:pStyle w:val="3"/>
        <w:keepNext w:val="0"/>
        <w:keepLines w:val="0"/>
        <w:spacing w:beforeLines="0" w:line="360" w:lineRule="auto"/>
        <w:ind w:firstLine="480"/>
        <w:rPr>
          <w:rFonts w:cs="仿宋" w:asciiTheme="minorEastAsia" w:hAnsiTheme="minorEastAsia" w:eastAsiaTheme="minorEastAsia"/>
          <w:kern w:val="0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Cs w:val="24"/>
        </w:rPr>
        <w:t>普通高级中学毕业</w:t>
      </w:r>
    </w:p>
    <w:p>
      <w:pPr>
        <w:pStyle w:val="3"/>
        <w:spacing w:beforeLines="0"/>
        <w:ind w:firstLine="198" w:firstLineChars="71"/>
        <w:rPr>
          <w:sz w:val="28"/>
          <w:szCs w:val="28"/>
        </w:rPr>
      </w:pPr>
      <w:r>
        <w:rPr>
          <w:rFonts w:hint="eastAsia"/>
          <w:sz w:val="28"/>
          <w:szCs w:val="28"/>
        </w:rPr>
        <w:t>三、修业</w:t>
      </w:r>
      <w:r>
        <w:rPr>
          <w:sz w:val="28"/>
          <w:szCs w:val="28"/>
        </w:rPr>
        <w:t>年限</w:t>
      </w:r>
    </w:p>
    <w:p>
      <w:pPr>
        <w:pStyle w:val="3"/>
        <w:keepNext w:val="0"/>
        <w:keepLines w:val="0"/>
        <w:spacing w:beforeLines="0" w:line="360" w:lineRule="auto"/>
        <w:ind w:firstLine="480"/>
        <w:rPr>
          <w:rFonts w:cs="仿宋" w:asciiTheme="minorEastAsia" w:hAnsiTheme="minorEastAsia" w:eastAsiaTheme="minorEastAsia"/>
          <w:kern w:val="0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Cs w:val="24"/>
        </w:rPr>
        <w:t xml:space="preserve"> 三年</w:t>
      </w:r>
    </w:p>
    <w:p>
      <w:pPr>
        <w:pStyle w:val="3"/>
        <w:spacing w:beforeLines="0"/>
        <w:ind w:firstLine="198" w:firstLineChars="71"/>
        <w:rPr>
          <w:sz w:val="28"/>
          <w:szCs w:val="28"/>
        </w:rPr>
      </w:pPr>
      <w:r>
        <w:rPr>
          <w:rFonts w:hint="eastAsia"/>
          <w:sz w:val="28"/>
          <w:szCs w:val="28"/>
        </w:rPr>
        <w:t>四、职业</w:t>
      </w:r>
      <w:r>
        <w:rPr>
          <w:sz w:val="28"/>
          <w:szCs w:val="28"/>
        </w:rPr>
        <w:t>面向</w:t>
      </w:r>
    </w:p>
    <w:tbl>
      <w:tblPr>
        <w:tblStyle w:val="3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991"/>
        <w:gridCol w:w="1133"/>
        <w:gridCol w:w="1842"/>
        <w:gridCol w:w="2976"/>
        <w:gridCol w:w="12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477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所属专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业大类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TimesNewRomanPS-BoldMT"/>
                <w:b/>
                <w:bCs/>
                <w:kern w:val="0"/>
                <w:szCs w:val="21"/>
              </w:rPr>
              <w:t>(</w:t>
            </w:r>
            <w:r>
              <w:rPr>
                <w:rFonts w:hint="eastAsia" w:ascii="宋体" w:hAnsi="宋体" w:cs="仿宋"/>
                <w:kern w:val="0"/>
                <w:szCs w:val="21"/>
              </w:rPr>
              <w:t>代码</w:t>
            </w:r>
            <w:r>
              <w:rPr>
                <w:rFonts w:ascii="宋体" w:hAnsi="宋体" w:cs="TimesNewRomanPS-BoldMT"/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对应行业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TimesNewRomanPS-BoldMT"/>
                <w:b/>
                <w:bCs/>
                <w:kern w:val="0"/>
                <w:szCs w:val="21"/>
              </w:rPr>
              <w:t>(</w:t>
            </w:r>
            <w:r>
              <w:rPr>
                <w:rFonts w:hint="eastAsia" w:ascii="宋体" w:hAnsi="宋体" w:cs="仿宋"/>
                <w:kern w:val="0"/>
                <w:szCs w:val="21"/>
              </w:rPr>
              <w:t>代码</w:t>
            </w:r>
            <w:r>
              <w:rPr>
                <w:rFonts w:ascii="宋体" w:hAnsi="宋体" w:cs="TimesNewRomanPS-BoldMT"/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622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所属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专业类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TimesNewRomanPS-BoldMT"/>
                <w:b/>
                <w:bCs/>
                <w:kern w:val="0"/>
                <w:szCs w:val="21"/>
              </w:rPr>
              <w:t>(</w:t>
            </w:r>
            <w:r>
              <w:rPr>
                <w:rFonts w:hint="eastAsia" w:ascii="宋体" w:hAnsi="宋体" w:cs="仿宋"/>
                <w:kern w:val="0"/>
                <w:szCs w:val="21"/>
              </w:rPr>
              <w:t>代码</w:t>
            </w:r>
            <w:r>
              <w:rPr>
                <w:rFonts w:ascii="宋体" w:hAnsi="宋体" w:cs="TimesNewRomanPS-BoldMT"/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012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主要职业类别</w:t>
            </w:r>
          </w:p>
        </w:tc>
        <w:tc>
          <w:tcPr>
            <w:tcW w:w="1635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主要岗位类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别或技术领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域举例</w:t>
            </w:r>
          </w:p>
        </w:tc>
        <w:tc>
          <w:tcPr>
            <w:tcW w:w="70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职业资格或职业技能等级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证书举例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  <w:jc w:val="center"/>
        </w:trPr>
        <w:tc>
          <w:tcPr>
            <w:tcW w:w="47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装备制造大类</w:t>
            </w:r>
          </w:p>
          <w:p>
            <w:pPr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（46）</w:t>
            </w: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自动化类</w:t>
            </w:r>
          </w:p>
          <w:p>
            <w:pPr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（4603）</w:t>
            </w:r>
          </w:p>
        </w:tc>
        <w:tc>
          <w:tcPr>
            <w:tcW w:w="622" w:type="pct"/>
            <w:shd w:val="clear" w:color="auto" w:fill="auto"/>
            <w:vAlign w:val="center"/>
          </w:tcPr>
          <w:p>
            <w:pPr>
              <w:ind w:left="105" w:leftChars="50"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智能控制技术（460303）</w:t>
            </w:r>
          </w:p>
        </w:tc>
        <w:tc>
          <w:tcPr>
            <w:tcW w:w="1012" w:type="pct"/>
            <w:shd w:val="clear" w:color="auto" w:fill="auto"/>
            <w:vAlign w:val="center"/>
          </w:tcPr>
          <w:p>
            <w:pPr>
              <w:ind w:left="105" w:leftChars="50" w:firstLine="10"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电气工程技术人员</w:t>
            </w:r>
          </w:p>
          <w:p>
            <w:pPr>
              <w:ind w:left="105" w:leftChars="50" w:firstLine="10"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可编程序控制系统设计师</w:t>
            </w:r>
          </w:p>
          <w:p>
            <w:pPr>
              <w:ind w:left="105" w:leftChars="50" w:firstLine="10"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设备工程技术人员</w:t>
            </w:r>
          </w:p>
        </w:tc>
        <w:tc>
          <w:tcPr>
            <w:tcW w:w="1635" w:type="pct"/>
            <w:shd w:val="clear" w:color="auto" w:fill="auto"/>
            <w:vAlign w:val="center"/>
          </w:tcPr>
          <w:p>
            <w:pPr>
              <w:ind w:left="105" w:leftChars="50"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智能制造控制系统的集成应用</w:t>
            </w:r>
          </w:p>
          <w:p>
            <w:pPr>
              <w:ind w:left="105" w:leftChars="50"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智能制造控制系统的装调、维护维修</w:t>
            </w:r>
          </w:p>
          <w:p>
            <w:pPr>
              <w:ind w:left="105" w:leftChars="50"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智能制造控制系统的售前、售后服务</w:t>
            </w:r>
          </w:p>
        </w:tc>
        <w:tc>
          <w:tcPr>
            <w:tcW w:w="709" w:type="pct"/>
            <w:shd w:val="clear" w:color="auto" w:fill="auto"/>
            <w:vAlign w:val="center"/>
          </w:tcPr>
          <w:p>
            <w:pPr>
              <w:ind w:left="105" w:leftChars="50"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电工</w:t>
            </w:r>
          </w:p>
          <w:p>
            <w:pPr>
              <w:ind w:left="105" w:leftChars="50"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程序员</w:t>
            </w:r>
          </w:p>
        </w:tc>
      </w:tr>
    </w:tbl>
    <w:p>
      <w:pPr>
        <w:pStyle w:val="3"/>
        <w:spacing w:before="120"/>
        <w:ind w:firstLine="198" w:firstLineChars="71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培养</w:t>
      </w:r>
      <w:r>
        <w:rPr>
          <w:sz w:val="28"/>
          <w:szCs w:val="28"/>
        </w:rPr>
        <w:t>目标</w:t>
      </w:r>
      <w:r>
        <w:rPr>
          <w:rFonts w:hint="eastAsia"/>
          <w:sz w:val="28"/>
          <w:szCs w:val="28"/>
        </w:rPr>
        <w:t>与规格</w:t>
      </w:r>
    </w:p>
    <w:p>
      <w:pPr>
        <w:pStyle w:val="3"/>
        <w:spacing w:beforeLines="0" w:line="360" w:lineRule="auto"/>
        <w:ind w:firstLine="480"/>
      </w:pPr>
      <w:r>
        <w:rPr>
          <w:rFonts w:hint="eastAsia"/>
        </w:rPr>
        <w:t>（一）培养目标</w:t>
      </w:r>
    </w:p>
    <w:p>
      <w:pPr>
        <w:pStyle w:val="3"/>
        <w:keepNext w:val="0"/>
        <w:keepLines w:val="0"/>
        <w:spacing w:beforeLines="0" w:line="360" w:lineRule="auto"/>
        <w:ind w:firstLine="480"/>
        <w:rPr>
          <w:rFonts w:cs="仿宋" w:asciiTheme="minorEastAsia" w:hAnsiTheme="minorEastAsia" w:eastAsiaTheme="minorEastAsia"/>
          <w:kern w:val="0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Cs w:val="24"/>
        </w:rPr>
        <w:t>本专业培养理想信念坚定，德、智、体、美、劳全面发展，具有一定的科学文化水平，良好的人文素养、职业道德和创新意识，精益求精的工匠精神，较强的就业能力和可持续发展的能力；掌握本专业知识和技术技能，面向通用设备制造业、专用设备制造业的电气工程技术人员、可编程序控制系统设计师、设备工程技术人员职业群，能够从事智能制造控制系统的安装调试、维护维修、改造与集成应用及售前售后服务等工作的高素质技术技能人才。</w:t>
      </w:r>
    </w:p>
    <w:p>
      <w:pPr>
        <w:pStyle w:val="3"/>
        <w:spacing w:beforeLines="0" w:line="360" w:lineRule="auto"/>
        <w:ind w:firstLine="480"/>
      </w:pPr>
      <w:r>
        <w:rPr>
          <w:rFonts w:hint="eastAsia"/>
        </w:rPr>
        <w:t>（二）培养规格</w:t>
      </w:r>
    </w:p>
    <w:p>
      <w:pPr>
        <w:pStyle w:val="3"/>
        <w:keepNext w:val="0"/>
        <w:keepLines w:val="0"/>
        <w:spacing w:beforeLines="0" w:line="360" w:lineRule="auto"/>
        <w:ind w:firstLine="480"/>
        <w:rPr>
          <w:rFonts w:cs="仿宋" w:asciiTheme="minorEastAsia" w:hAnsiTheme="minorEastAsia" w:eastAsiaTheme="minorEastAsia"/>
          <w:kern w:val="0"/>
          <w:szCs w:val="24"/>
        </w:rPr>
      </w:pPr>
      <w:r>
        <w:rPr>
          <w:rFonts w:cs="仿宋" w:asciiTheme="minorEastAsia" w:hAnsiTheme="minorEastAsia" w:eastAsiaTheme="minorEastAsia"/>
          <w:kern w:val="0"/>
          <w:szCs w:val="24"/>
        </w:rPr>
        <w:t>本专业毕业生应在素质、知识和能力等方面达到以下要求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：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32"/>
        </w:rPr>
      </w:pPr>
      <w:r>
        <w:rPr>
          <w:rFonts w:asciiTheme="minorEastAsia" w:hAnsiTheme="minorEastAsia" w:eastAsiaTheme="minorEastAsia"/>
          <w:sz w:val="24"/>
          <w:szCs w:val="32"/>
        </w:rPr>
        <w:t>1.素质</w:t>
      </w:r>
    </w:p>
    <w:p>
      <w:pPr>
        <w:pStyle w:val="3"/>
        <w:keepNext w:val="0"/>
        <w:keepLines w:val="0"/>
        <w:spacing w:beforeLines="0" w:line="360" w:lineRule="auto"/>
        <w:ind w:firstLine="480"/>
        <w:rPr>
          <w:rFonts w:cs="仿宋" w:asciiTheme="minorEastAsia" w:hAnsiTheme="minorEastAsia" w:eastAsiaTheme="minorEastAsia"/>
          <w:kern w:val="0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Cs w:val="24"/>
        </w:rPr>
        <w:t>（1）</w:t>
      </w:r>
      <w:r>
        <w:rPr>
          <w:rFonts w:cs="仿宋" w:asciiTheme="minorEastAsia" w:hAnsiTheme="minorEastAsia" w:eastAsiaTheme="minorEastAsia"/>
          <w:kern w:val="0"/>
          <w:szCs w:val="24"/>
        </w:rPr>
        <w:t>坚定拥护中国共产党领导和我国社会主义制度，在习近平新时代中国特色社会主义思想指引下，践行社会主义核心价值观，具有深厚的爱国情感和中华民族自豪感；</w:t>
      </w:r>
    </w:p>
    <w:p>
      <w:pPr>
        <w:pStyle w:val="3"/>
        <w:keepNext w:val="0"/>
        <w:keepLines w:val="0"/>
        <w:spacing w:beforeLines="0" w:line="360" w:lineRule="auto"/>
        <w:ind w:firstLine="480"/>
        <w:rPr>
          <w:rFonts w:cs="仿宋" w:asciiTheme="minorEastAsia" w:hAnsiTheme="minorEastAsia" w:eastAsiaTheme="minorEastAsia"/>
          <w:kern w:val="0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Cs w:val="24"/>
        </w:rPr>
        <w:t>（2）</w:t>
      </w:r>
      <w:r>
        <w:rPr>
          <w:rFonts w:cs="仿宋" w:asciiTheme="minorEastAsia" w:hAnsiTheme="minorEastAsia" w:eastAsiaTheme="minorEastAsia"/>
          <w:kern w:val="0"/>
          <w:szCs w:val="24"/>
        </w:rPr>
        <w:t>崇尚宪法、遵法守纪、崇德向善、诚实守信、尊重生命、热爱劳动，履行道德准则和行为规范，具有社会责任感和社会参与意识；</w:t>
      </w:r>
    </w:p>
    <w:p>
      <w:pPr>
        <w:pStyle w:val="3"/>
        <w:keepNext w:val="0"/>
        <w:keepLines w:val="0"/>
        <w:spacing w:beforeLines="0" w:line="360" w:lineRule="auto"/>
        <w:ind w:firstLine="480"/>
        <w:rPr>
          <w:rFonts w:cs="仿宋" w:asciiTheme="minorEastAsia" w:hAnsiTheme="minorEastAsia" w:eastAsiaTheme="minorEastAsia"/>
          <w:kern w:val="0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Cs w:val="24"/>
        </w:rPr>
        <w:t>（3）</w:t>
      </w:r>
      <w:r>
        <w:rPr>
          <w:rFonts w:cs="仿宋" w:asciiTheme="minorEastAsia" w:hAnsiTheme="minorEastAsia" w:eastAsiaTheme="minorEastAsia"/>
          <w:kern w:val="0"/>
          <w:szCs w:val="24"/>
        </w:rPr>
        <w:t>具有质量意识、环保意识、安全意识、信息素养、工匠精神、创新思维；</w:t>
      </w:r>
    </w:p>
    <w:p>
      <w:pPr>
        <w:pStyle w:val="3"/>
        <w:keepNext w:val="0"/>
        <w:keepLines w:val="0"/>
        <w:spacing w:beforeLines="0" w:line="360" w:lineRule="auto"/>
        <w:ind w:firstLine="480"/>
        <w:rPr>
          <w:rFonts w:cs="仿宋" w:asciiTheme="minorEastAsia" w:hAnsiTheme="minorEastAsia" w:eastAsiaTheme="minorEastAsia"/>
          <w:kern w:val="0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Cs w:val="24"/>
        </w:rPr>
        <w:t>（4）</w:t>
      </w:r>
      <w:r>
        <w:rPr>
          <w:rFonts w:cs="仿宋" w:asciiTheme="minorEastAsia" w:hAnsiTheme="minorEastAsia" w:eastAsiaTheme="minorEastAsia"/>
          <w:kern w:val="0"/>
          <w:szCs w:val="24"/>
        </w:rPr>
        <w:t>勇于奋斗、乐观向上，具有自我管理能力、职业生涯规划的意识，有较强的集体意识和团队合作精神；</w:t>
      </w:r>
    </w:p>
    <w:p>
      <w:pPr>
        <w:pStyle w:val="3"/>
        <w:keepNext w:val="0"/>
        <w:keepLines w:val="0"/>
        <w:spacing w:beforeLines="0" w:line="360" w:lineRule="auto"/>
        <w:ind w:firstLine="480"/>
        <w:rPr>
          <w:rFonts w:cs="仿宋" w:asciiTheme="minorEastAsia" w:hAnsiTheme="minorEastAsia" w:eastAsiaTheme="minorEastAsia"/>
          <w:kern w:val="0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Cs w:val="24"/>
        </w:rPr>
        <w:t>（5）</w:t>
      </w:r>
      <w:r>
        <w:rPr>
          <w:rFonts w:cs="仿宋" w:asciiTheme="minorEastAsia" w:hAnsiTheme="minorEastAsia" w:eastAsiaTheme="minorEastAsia"/>
          <w:kern w:val="0"/>
          <w:szCs w:val="24"/>
        </w:rPr>
        <w:t>具有健康的体魄、心理和健全的人格，掌握基本运动知识和一两项运动技能，养成良好的健身与卫生习惯，良好的行为习惯；</w:t>
      </w:r>
    </w:p>
    <w:p>
      <w:pPr>
        <w:pStyle w:val="3"/>
        <w:keepNext w:val="0"/>
        <w:keepLines w:val="0"/>
        <w:spacing w:beforeLines="0" w:line="360" w:lineRule="auto"/>
        <w:ind w:firstLine="480"/>
        <w:rPr>
          <w:rFonts w:asciiTheme="minorEastAsia" w:hAnsiTheme="minorEastAsia" w:eastAsiaTheme="minorEastAsia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Cs w:val="24"/>
        </w:rPr>
        <w:t>（6）</w:t>
      </w:r>
      <w:r>
        <w:rPr>
          <w:rFonts w:cs="仿宋" w:asciiTheme="minorEastAsia" w:hAnsiTheme="minorEastAsia" w:eastAsiaTheme="minorEastAsia"/>
          <w:kern w:val="0"/>
          <w:szCs w:val="24"/>
        </w:rPr>
        <w:t>具有一定的审美和人文素养，能够形成一两项艺术特长或爱</w:t>
      </w:r>
      <w:r>
        <w:rPr>
          <w:rFonts w:cs="仿宋" w:asciiTheme="minorEastAsia" w:hAnsiTheme="minorEastAsia" w:eastAsiaTheme="minorEastAsia"/>
          <w:szCs w:val="24"/>
        </w:rPr>
        <w:t>好。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32"/>
        </w:rPr>
      </w:pPr>
      <w:r>
        <w:rPr>
          <w:rFonts w:hint="eastAsia" w:asciiTheme="minorEastAsia" w:hAnsiTheme="minorEastAsia" w:eastAsiaTheme="minorEastAsia"/>
          <w:sz w:val="24"/>
          <w:szCs w:val="32"/>
        </w:rPr>
        <w:t>2</w:t>
      </w:r>
      <w:r>
        <w:rPr>
          <w:rFonts w:asciiTheme="minorEastAsia" w:hAnsiTheme="minorEastAsia" w:eastAsiaTheme="minorEastAsia"/>
          <w:sz w:val="24"/>
          <w:szCs w:val="32"/>
        </w:rPr>
        <w:t>.知识</w:t>
      </w:r>
    </w:p>
    <w:p>
      <w:pPr>
        <w:spacing w:line="360" w:lineRule="auto"/>
        <w:ind w:left="210" w:firstLine="240" w:firstLineChars="100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（1）掌握必备的思想政治理论、科学文化基础知识和中华优秀传统文化知识；</w:t>
      </w:r>
    </w:p>
    <w:p>
      <w:pPr>
        <w:spacing w:line="360" w:lineRule="auto"/>
        <w:ind w:left="210" w:firstLine="240" w:firstLineChars="100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（2）熟悉与本专业相关的法律法规以及环境保护、安全消防、文明生产等相关知识；</w:t>
      </w:r>
    </w:p>
    <w:p>
      <w:pPr>
        <w:spacing w:line="360" w:lineRule="auto"/>
        <w:ind w:left="210" w:firstLine="240" w:firstLineChars="100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（3）掌握机械图、电气图等工程图绘制的基础知识；</w:t>
      </w:r>
    </w:p>
    <w:p>
      <w:pPr>
        <w:spacing w:line="360" w:lineRule="auto"/>
        <w:ind w:left="210" w:firstLine="240" w:firstLineChars="100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（4）掌握本专业所需的电工电子、电气控制、电机驱动与控制、传感器、液压与气动等专业知识；</w:t>
      </w:r>
    </w:p>
    <w:p>
      <w:pPr>
        <w:spacing w:line="360" w:lineRule="auto"/>
        <w:ind w:left="210" w:firstLine="240" w:firstLineChars="100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（5）掌握可编程序控制器、工业机器人应用技术的专业知识；</w:t>
      </w:r>
    </w:p>
    <w:p>
      <w:pPr>
        <w:spacing w:line="360" w:lineRule="auto"/>
        <w:ind w:left="210" w:firstLine="240" w:firstLineChars="100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（6）掌握智能控制系统的安装、调试、运行维护知识；</w:t>
      </w:r>
    </w:p>
    <w:p>
      <w:pPr>
        <w:spacing w:line="360" w:lineRule="auto"/>
        <w:ind w:left="210" w:firstLine="240" w:firstLineChars="100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（7）掌握智能控制系统的集成应用相关知识；</w:t>
      </w:r>
    </w:p>
    <w:p>
      <w:pPr>
        <w:spacing w:line="360" w:lineRule="auto"/>
        <w:ind w:left="210" w:firstLine="240" w:firstLineChars="100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（8）掌握MES 系统的相关知识；</w:t>
      </w:r>
    </w:p>
    <w:p>
      <w:pPr>
        <w:spacing w:line="360" w:lineRule="auto"/>
        <w:ind w:left="210" w:firstLine="240" w:firstLineChars="100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（9）掌握工控网络、数据库相关知识；</w:t>
      </w:r>
    </w:p>
    <w:p>
      <w:pPr>
        <w:spacing w:line="360" w:lineRule="auto"/>
        <w:ind w:left="210" w:firstLine="240" w:firstLineChars="100"/>
        <w:rPr>
          <w:rFonts w:cs="仿宋" w:asciiTheme="minorEastAsia" w:hAnsiTheme="minorEastAsia" w:eastAsiaTheme="minorEastAsia"/>
          <w:kern w:val="0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（10）了解云计算、大数据处理与应用的相关知识。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32"/>
        </w:rPr>
      </w:pPr>
      <w:r>
        <w:rPr>
          <w:rFonts w:hint="eastAsia" w:asciiTheme="minorEastAsia" w:hAnsiTheme="minorEastAsia" w:eastAsiaTheme="minorEastAsia"/>
          <w:sz w:val="24"/>
          <w:szCs w:val="32"/>
        </w:rPr>
        <w:t>3</w:t>
      </w:r>
      <w:r>
        <w:rPr>
          <w:rFonts w:asciiTheme="minorEastAsia" w:hAnsiTheme="minorEastAsia" w:eastAsiaTheme="minorEastAsia"/>
          <w:sz w:val="24"/>
          <w:szCs w:val="32"/>
        </w:rPr>
        <w:t>.能力</w:t>
      </w:r>
    </w:p>
    <w:p>
      <w:pPr>
        <w:pStyle w:val="3"/>
        <w:keepNext w:val="0"/>
        <w:keepLines w:val="0"/>
        <w:spacing w:beforeLines="0" w:line="360" w:lineRule="auto"/>
        <w:ind w:firstLine="480"/>
        <w:rPr>
          <w:rFonts w:cs="仿宋" w:asciiTheme="minorEastAsia" w:hAnsiTheme="minorEastAsia" w:eastAsiaTheme="minorEastAsia"/>
          <w:kern w:val="0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Cs w:val="24"/>
        </w:rPr>
        <w:t>（1）具有探究学习、终身学习、分析问题和解决问题的能力；</w:t>
      </w:r>
    </w:p>
    <w:p>
      <w:pPr>
        <w:pStyle w:val="3"/>
        <w:keepNext w:val="0"/>
        <w:keepLines w:val="0"/>
        <w:spacing w:beforeLines="0" w:line="360" w:lineRule="auto"/>
        <w:ind w:firstLine="480"/>
        <w:rPr>
          <w:rFonts w:cs="仿宋" w:asciiTheme="minorEastAsia" w:hAnsiTheme="minorEastAsia" w:eastAsiaTheme="minorEastAsia"/>
          <w:kern w:val="0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Cs w:val="24"/>
        </w:rPr>
        <w:t>（2）具有良好的语言、文字表达能力和沟通能力；</w:t>
      </w:r>
    </w:p>
    <w:p>
      <w:pPr>
        <w:pStyle w:val="3"/>
        <w:keepNext w:val="0"/>
        <w:keepLines w:val="0"/>
        <w:spacing w:beforeLines="0" w:line="360" w:lineRule="auto"/>
        <w:ind w:firstLine="480"/>
        <w:rPr>
          <w:rFonts w:cs="仿宋" w:asciiTheme="minorEastAsia" w:hAnsiTheme="minorEastAsia" w:eastAsiaTheme="minorEastAsia"/>
          <w:kern w:val="0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Cs w:val="24"/>
        </w:rPr>
        <w:t>（3）具有本专业必需的信息技术应用和维护能力；</w:t>
      </w:r>
    </w:p>
    <w:p>
      <w:pPr>
        <w:pStyle w:val="3"/>
        <w:keepNext w:val="0"/>
        <w:keepLines w:val="0"/>
        <w:spacing w:beforeLines="0" w:line="360" w:lineRule="auto"/>
        <w:ind w:firstLine="480"/>
        <w:rPr>
          <w:rFonts w:cs="仿宋" w:asciiTheme="minorEastAsia" w:hAnsiTheme="minorEastAsia" w:eastAsiaTheme="minorEastAsia"/>
          <w:kern w:val="0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Cs w:val="24"/>
        </w:rPr>
        <w:t>（4）能识读机械图、电气图，能进行计算机绘图；</w:t>
      </w:r>
    </w:p>
    <w:p>
      <w:pPr>
        <w:pStyle w:val="3"/>
        <w:keepNext w:val="0"/>
        <w:keepLines w:val="0"/>
        <w:spacing w:beforeLines="0" w:line="360" w:lineRule="auto"/>
        <w:ind w:firstLine="480"/>
        <w:rPr>
          <w:rFonts w:cs="仿宋" w:asciiTheme="minorEastAsia" w:hAnsiTheme="minorEastAsia" w:eastAsiaTheme="minorEastAsia"/>
          <w:kern w:val="0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Cs w:val="24"/>
        </w:rPr>
        <w:t>（5）能进行智能控制系统的安装和调试；</w:t>
      </w:r>
    </w:p>
    <w:p>
      <w:pPr>
        <w:pStyle w:val="3"/>
        <w:keepNext w:val="0"/>
        <w:keepLines w:val="0"/>
        <w:spacing w:beforeLines="0" w:line="360" w:lineRule="auto"/>
        <w:ind w:firstLine="480"/>
        <w:rPr>
          <w:rFonts w:cs="仿宋" w:asciiTheme="minorEastAsia" w:hAnsiTheme="minorEastAsia" w:eastAsiaTheme="minorEastAsia"/>
          <w:kern w:val="0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Cs w:val="24"/>
        </w:rPr>
        <w:t>（6）能对智能控制系统进行故障诊断与维护；</w:t>
      </w:r>
    </w:p>
    <w:p>
      <w:pPr>
        <w:pStyle w:val="3"/>
        <w:keepNext w:val="0"/>
        <w:keepLines w:val="0"/>
        <w:spacing w:beforeLines="0" w:line="360" w:lineRule="auto"/>
        <w:ind w:firstLine="480"/>
        <w:rPr>
          <w:rFonts w:cs="仿宋" w:asciiTheme="minorEastAsia" w:hAnsiTheme="minorEastAsia" w:eastAsiaTheme="minorEastAsia"/>
          <w:kern w:val="0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Cs w:val="24"/>
        </w:rPr>
        <w:t>（7）能使用MES 系统进行生产管理；</w:t>
      </w:r>
    </w:p>
    <w:p>
      <w:pPr>
        <w:pStyle w:val="3"/>
        <w:keepNext w:val="0"/>
        <w:keepLines w:val="0"/>
        <w:spacing w:beforeLines="0" w:line="360" w:lineRule="auto"/>
        <w:ind w:firstLine="480"/>
        <w:rPr>
          <w:rFonts w:cs="仿宋" w:asciiTheme="minorEastAsia" w:hAnsiTheme="minorEastAsia" w:eastAsiaTheme="minorEastAsia"/>
          <w:kern w:val="0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Cs w:val="24"/>
        </w:rPr>
        <w:t>（8）能对智能控制系统进行数据管理和处理；</w:t>
      </w:r>
    </w:p>
    <w:p>
      <w:pPr>
        <w:pStyle w:val="3"/>
        <w:keepNext w:val="0"/>
        <w:keepLines w:val="0"/>
        <w:spacing w:beforeLines="0" w:line="360" w:lineRule="auto"/>
        <w:ind w:firstLine="480"/>
        <w:rPr>
          <w:rFonts w:cs="仿宋" w:asciiTheme="minorEastAsia" w:hAnsiTheme="minorEastAsia" w:eastAsiaTheme="minorEastAsia"/>
          <w:kern w:val="0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Cs w:val="24"/>
        </w:rPr>
        <w:t>（9）能对智能生产线进行数字化设计与仿真；</w:t>
      </w:r>
    </w:p>
    <w:p>
      <w:pPr>
        <w:pStyle w:val="3"/>
        <w:keepNext w:val="0"/>
        <w:keepLines w:val="0"/>
        <w:spacing w:beforeLines="0" w:line="360" w:lineRule="auto"/>
        <w:ind w:firstLine="480"/>
        <w:rPr>
          <w:rFonts w:cs="仿宋" w:asciiTheme="minorEastAsia" w:hAnsiTheme="minorEastAsia" w:eastAsiaTheme="minorEastAsia"/>
          <w:kern w:val="0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Cs w:val="24"/>
        </w:rPr>
        <w:t>（10）能对智能控制系统进行简单设计、编程和调试。</w:t>
      </w:r>
    </w:p>
    <w:p>
      <w:pPr>
        <w:pStyle w:val="3"/>
        <w:spacing w:before="120"/>
        <w:ind w:firstLine="198" w:firstLineChars="71"/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课程设置及要求</w:t>
      </w:r>
    </w:p>
    <w:p>
      <w:pPr>
        <w:pStyle w:val="3"/>
        <w:spacing w:before="120"/>
        <w:ind w:firstLine="480"/>
        <w:rPr>
          <w:szCs w:val="24"/>
        </w:rPr>
      </w:pPr>
      <w:r>
        <w:rPr>
          <w:rFonts w:hint="eastAsia"/>
          <w:szCs w:val="24"/>
        </w:rPr>
        <w:t>（一）课程设置</w:t>
      </w:r>
    </w:p>
    <w:p>
      <w:pPr>
        <w:pStyle w:val="3"/>
        <w:keepNext w:val="0"/>
        <w:keepLines w:val="0"/>
        <w:spacing w:beforeLines="0" w:line="360" w:lineRule="auto"/>
        <w:ind w:firstLine="480"/>
        <w:rPr>
          <w:rFonts w:cs="仿宋" w:asciiTheme="minorEastAsia" w:hAnsiTheme="minorEastAsia" w:eastAsiaTheme="minorEastAsia"/>
          <w:kern w:val="0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Cs w:val="24"/>
        </w:rPr>
        <w:t>主要包括底层共享课程、中层专项课程和高层互选课程。</w:t>
      </w:r>
    </w:p>
    <w:p>
      <w:pPr>
        <w:spacing w:line="360" w:lineRule="auto"/>
        <w:ind w:firstLine="482" w:firstLineChars="200"/>
        <w:rPr>
          <w:rFonts w:asciiTheme="minorEastAsia" w:hAnsiTheme="minorEastAsia" w:eastAsiaTheme="minorEastAsia"/>
          <w:b/>
          <w:sz w:val="24"/>
          <w:szCs w:val="32"/>
        </w:rPr>
      </w:pPr>
      <w:r>
        <w:rPr>
          <w:rFonts w:asciiTheme="minorEastAsia" w:hAnsiTheme="minorEastAsia" w:eastAsiaTheme="minorEastAsia"/>
          <w:b/>
          <w:sz w:val="24"/>
          <w:szCs w:val="32"/>
        </w:rPr>
        <w:t>1.</w:t>
      </w:r>
      <w:r>
        <w:rPr>
          <w:rFonts w:hint="eastAsia" w:asciiTheme="minorEastAsia" w:hAnsiTheme="minorEastAsia" w:eastAsiaTheme="minorEastAsia"/>
          <w:b/>
          <w:sz w:val="24"/>
          <w:szCs w:val="32"/>
        </w:rPr>
        <w:t>底层共享课程</w:t>
      </w:r>
    </w:p>
    <w:p>
      <w:pPr>
        <w:pStyle w:val="3"/>
        <w:keepNext w:val="0"/>
        <w:keepLines w:val="0"/>
        <w:spacing w:beforeLines="0" w:line="360" w:lineRule="auto"/>
        <w:ind w:firstLine="480"/>
        <w:rPr>
          <w:rFonts w:cs="仿宋" w:asciiTheme="minorEastAsia" w:hAnsiTheme="minorEastAsia" w:eastAsiaTheme="minorEastAsia"/>
          <w:kern w:val="0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Cs w:val="24"/>
        </w:rPr>
        <w:t>（1）</w:t>
      </w:r>
      <w:r>
        <w:rPr>
          <w:rFonts w:cs="仿宋" w:asciiTheme="minorEastAsia" w:hAnsiTheme="minorEastAsia" w:eastAsiaTheme="minorEastAsia"/>
          <w:kern w:val="0"/>
          <w:szCs w:val="24"/>
        </w:rPr>
        <w:t>公共基础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课</w:t>
      </w:r>
    </w:p>
    <w:p>
      <w:pPr>
        <w:pStyle w:val="3"/>
        <w:keepNext w:val="0"/>
        <w:keepLines w:val="0"/>
        <w:spacing w:beforeLines="0" w:line="360" w:lineRule="auto"/>
        <w:ind w:firstLine="480"/>
        <w:rPr>
          <w:rFonts w:cs="仿宋" w:asciiTheme="minorEastAsia" w:hAnsiTheme="minorEastAsia" w:eastAsiaTheme="minorEastAsia"/>
          <w:kern w:val="0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Cs w:val="24"/>
        </w:rPr>
        <w:t>根据党和国家有关文件规定，将思想道德修养与法律基础</w:t>
      </w:r>
      <w:r>
        <w:rPr>
          <w:rFonts w:cs="仿宋" w:asciiTheme="minorEastAsia" w:hAnsiTheme="minorEastAsia" w:eastAsiaTheme="minorEastAsia"/>
          <w:kern w:val="0"/>
          <w:szCs w:val="24"/>
        </w:rPr>
        <w:t>、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思想政治理论教育实践</w:t>
      </w:r>
      <w:r>
        <w:rPr>
          <w:rFonts w:cs="仿宋" w:asciiTheme="minorEastAsia" w:hAnsiTheme="minorEastAsia" w:eastAsiaTheme="minorEastAsia"/>
          <w:kern w:val="0"/>
          <w:szCs w:val="24"/>
        </w:rPr>
        <w:t>、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毛泽东思想和中国特色社会主义、军事训练</w:t>
      </w:r>
      <w:r>
        <w:rPr>
          <w:rFonts w:cs="仿宋" w:asciiTheme="minorEastAsia" w:hAnsiTheme="minorEastAsia" w:eastAsiaTheme="minorEastAsia"/>
          <w:kern w:val="0"/>
          <w:szCs w:val="24"/>
        </w:rPr>
        <w:t>、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军事理论、</w:t>
      </w:r>
      <w:r>
        <w:rPr>
          <w:rFonts w:cs="仿宋" w:asciiTheme="minorEastAsia" w:hAnsiTheme="minorEastAsia" w:eastAsiaTheme="minorEastAsia"/>
          <w:kern w:val="0"/>
          <w:szCs w:val="24"/>
        </w:rPr>
        <w:t>形势与政策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（一）、</w:t>
      </w:r>
      <w:r>
        <w:rPr>
          <w:rFonts w:cs="仿宋" w:asciiTheme="minorEastAsia" w:hAnsiTheme="minorEastAsia" w:eastAsiaTheme="minorEastAsia"/>
          <w:kern w:val="0"/>
          <w:szCs w:val="24"/>
        </w:rPr>
        <w:t>形势与政策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（二）、</w:t>
      </w:r>
      <w:r>
        <w:rPr>
          <w:rFonts w:cs="仿宋" w:asciiTheme="minorEastAsia" w:hAnsiTheme="minorEastAsia" w:eastAsiaTheme="minorEastAsia"/>
          <w:kern w:val="0"/>
          <w:szCs w:val="24"/>
        </w:rPr>
        <w:t>形势与政策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（三）、</w:t>
      </w:r>
      <w:r>
        <w:rPr>
          <w:rFonts w:cs="仿宋" w:asciiTheme="minorEastAsia" w:hAnsiTheme="minorEastAsia" w:eastAsiaTheme="minorEastAsia"/>
          <w:kern w:val="0"/>
          <w:szCs w:val="24"/>
        </w:rPr>
        <w:t>形势与政策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（四）、大学生心理健康教育</w:t>
      </w:r>
      <w:r>
        <w:rPr>
          <w:rFonts w:cs="仿宋" w:asciiTheme="minorEastAsia" w:hAnsiTheme="minorEastAsia" w:eastAsiaTheme="minorEastAsia"/>
          <w:kern w:val="0"/>
          <w:szCs w:val="24"/>
        </w:rPr>
        <w:t>、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体育、</w:t>
      </w:r>
      <w:r>
        <w:rPr>
          <w:rFonts w:cs="仿宋" w:asciiTheme="minorEastAsia" w:hAnsiTheme="minorEastAsia" w:eastAsiaTheme="minorEastAsia"/>
          <w:kern w:val="0"/>
          <w:szCs w:val="24"/>
        </w:rPr>
        <w:t>体能训练与体质健康标准测试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、高等</w:t>
      </w:r>
      <w:r>
        <w:rPr>
          <w:rFonts w:cs="仿宋" w:asciiTheme="minorEastAsia" w:hAnsiTheme="minorEastAsia" w:eastAsiaTheme="minorEastAsia"/>
          <w:kern w:val="0"/>
          <w:szCs w:val="24"/>
        </w:rPr>
        <w:t>数学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、</w:t>
      </w:r>
      <w:r>
        <w:rPr>
          <w:rFonts w:hint="eastAsia" w:eastAsiaTheme="minorEastAsia"/>
          <w:kern w:val="0"/>
          <w:szCs w:val="24"/>
        </w:rPr>
        <w:t>大学信息技术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、实用</w:t>
      </w:r>
      <w:r>
        <w:rPr>
          <w:rFonts w:cs="仿宋" w:asciiTheme="minorEastAsia" w:hAnsiTheme="minorEastAsia" w:eastAsiaTheme="minorEastAsia"/>
          <w:kern w:val="0"/>
          <w:szCs w:val="24"/>
        </w:rPr>
        <w:t>英语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等</w:t>
      </w:r>
      <w:r>
        <w:rPr>
          <w:rFonts w:cs="仿宋" w:asciiTheme="minorEastAsia" w:hAnsiTheme="minorEastAsia" w:eastAsiaTheme="minorEastAsia"/>
          <w:kern w:val="0"/>
          <w:szCs w:val="24"/>
        </w:rPr>
        <w:t>列为公共基础必修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课；开设</w:t>
      </w:r>
      <w:r>
        <w:rPr>
          <w:rFonts w:cs="仿宋" w:asciiTheme="minorEastAsia" w:hAnsiTheme="minorEastAsia" w:eastAsiaTheme="minorEastAsia"/>
          <w:kern w:val="0"/>
          <w:szCs w:val="24"/>
        </w:rPr>
        <w:t>大学生职业发展与就业指导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，</w:t>
      </w:r>
      <w:r>
        <w:rPr>
          <w:rFonts w:cs="仿宋" w:asciiTheme="minorEastAsia" w:hAnsiTheme="minorEastAsia" w:eastAsiaTheme="minorEastAsia"/>
          <w:kern w:val="0"/>
          <w:szCs w:val="24"/>
        </w:rPr>
        <w:t>将其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作</w:t>
      </w:r>
      <w:r>
        <w:rPr>
          <w:rFonts w:cs="仿宋" w:asciiTheme="minorEastAsia" w:hAnsiTheme="minorEastAsia" w:eastAsiaTheme="minorEastAsia"/>
          <w:kern w:val="0"/>
          <w:szCs w:val="24"/>
        </w:rPr>
        <w:t>为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创新</w:t>
      </w:r>
      <w:r>
        <w:rPr>
          <w:rFonts w:cs="仿宋" w:asciiTheme="minorEastAsia" w:hAnsiTheme="minorEastAsia" w:eastAsiaTheme="minorEastAsia"/>
          <w:kern w:val="0"/>
          <w:szCs w:val="24"/>
        </w:rPr>
        <w:t>创业基础课。</w:t>
      </w:r>
    </w:p>
    <w:p>
      <w:pPr>
        <w:pStyle w:val="3"/>
        <w:keepNext w:val="0"/>
        <w:keepLines w:val="0"/>
        <w:spacing w:beforeLines="0" w:line="360" w:lineRule="auto"/>
        <w:ind w:firstLine="480"/>
        <w:rPr>
          <w:rFonts w:cs="仿宋" w:asciiTheme="minorEastAsia" w:hAnsiTheme="minorEastAsia" w:eastAsiaTheme="minorEastAsia"/>
          <w:kern w:val="0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Cs w:val="24"/>
        </w:rPr>
        <w:t>（2）专业共享课</w:t>
      </w:r>
    </w:p>
    <w:p>
      <w:pPr>
        <w:pStyle w:val="3"/>
        <w:keepNext w:val="0"/>
        <w:keepLines w:val="0"/>
        <w:spacing w:beforeLines="0" w:line="360" w:lineRule="auto"/>
        <w:ind w:firstLine="480"/>
        <w:rPr>
          <w:rFonts w:cs="仿宋" w:asciiTheme="minorEastAsia" w:hAnsiTheme="minorEastAsia" w:eastAsiaTheme="minorEastAsia"/>
          <w:kern w:val="0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Cs w:val="24"/>
        </w:rPr>
        <w:t>包括《电工学基础》、《计算机绘图》、《工业机器人示教编程》、《智能传感器与应用技术》、《智能制造技术概论》等专业共享课程。</w:t>
      </w:r>
    </w:p>
    <w:p>
      <w:pPr>
        <w:spacing w:line="360" w:lineRule="auto"/>
        <w:ind w:firstLine="482" w:firstLineChars="200"/>
        <w:rPr>
          <w:rFonts w:asciiTheme="minorEastAsia" w:hAnsiTheme="minorEastAsia" w:eastAsiaTheme="minorEastAsia"/>
          <w:b/>
          <w:sz w:val="24"/>
          <w:szCs w:val="32"/>
        </w:rPr>
      </w:pPr>
      <w:r>
        <w:rPr>
          <w:rFonts w:asciiTheme="minorEastAsia" w:hAnsiTheme="minorEastAsia" w:eastAsiaTheme="minorEastAsia"/>
          <w:b/>
          <w:sz w:val="24"/>
          <w:szCs w:val="32"/>
        </w:rPr>
        <w:t>2.</w:t>
      </w:r>
      <w:r>
        <w:rPr>
          <w:rFonts w:hint="eastAsia" w:asciiTheme="minorEastAsia" w:hAnsiTheme="minorEastAsia" w:eastAsiaTheme="minorEastAsia"/>
          <w:b/>
          <w:sz w:val="24"/>
          <w:szCs w:val="32"/>
        </w:rPr>
        <w:t>中层专项课程</w:t>
      </w:r>
    </w:p>
    <w:p>
      <w:pPr>
        <w:pStyle w:val="3"/>
        <w:keepNext w:val="0"/>
        <w:keepLines w:val="0"/>
        <w:spacing w:beforeLines="0" w:line="360" w:lineRule="auto"/>
        <w:ind w:firstLine="480"/>
        <w:rPr>
          <w:rFonts w:cs="仿宋" w:asciiTheme="minorEastAsia" w:hAnsiTheme="minorEastAsia" w:eastAsiaTheme="minorEastAsia"/>
          <w:kern w:val="0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Cs w:val="24"/>
        </w:rPr>
        <w:t>包括专业方向课程和专业实践课程，具体包括以下主要教学内容：</w:t>
      </w:r>
    </w:p>
    <w:p>
      <w:pPr>
        <w:pStyle w:val="3"/>
        <w:keepNext w:val="0"/>
        <w:keepLines w:val="0"/>
        <w:spacing w:beforeLines="0" w:line="360" w:lineRule="auto"/>
        <w:ind w:firstLine="480"/>
        <w:rPr>
          <w:rFonts w:cs="仿宋" w:asciiTheme="minorEastAsia" w:hAnsiTheme="minorEastAsia" w:eastAsiaTheme="minorEastAsia"/>
          <w:kern w:val="0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Cs w:val="24"/>
        </w:rPr>
        <w:t>（1）专业方向课程：《电机与电器控制》、《PLC应用技术》、《研华测控技术》、《MES系统应用基础》、《伺服控制技术》、《智能生产线数字化设计与仿真》、《智能控制系统安装与调试》。</w:t>
      </w:r>
    </w:p>
    <w:p>
      <w:pPr>
        <w:pStyle w:val="3"/>
        <w:keepNext w:val="0"/>
        <w:keepLines w:val="0"/>
        <w:spacing w:beforeLines="0" w:line="360" w:lineRule="auto"/>
        <w:ind w:firstLine="480"/>
        <w:rPr>
          <w:rFonts w:cs="仿宋" w:asciiTheme="minorEastAsia" w:hAnsiTheme="minorEastAsia" w:eastAsiaTheme="minorEastAsia"/>
          <w:kern w:val="0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Cs w:val="24"/>
        </w:rPr>
        <w:t>（2）专业实践课程包括：《维修电工中级实训与考工》、《自动化生产线综合实训》、《智能电梯装调与维护实训》、《维修电工高级实训与考工》。</w:t>
      </w:r>
    </w:p>
    <w:p>
      <w:pPr>
        <w:spacing w:line="360" w:lineRule="auto"/>
        <w:ind w:firstLine="482" w:firstLineChars="200"/>
        <w:rPr>
          <w:rFonts w:asciiTheme="minorEastAsia" w:hAnsiTheme="minorEastAsia" w:eastAsiaTheme="minorEastAsia"/>
          <w:b/>
          <w:sz w:val="24"/>
          <w:szCs w:val="32"/>
        </w:rPr>
      </w:pPr>
      <w:r>
        <w:rPr>
          <w:rFonts w:hint="eastAsia" w:asciiTheme="minorEastAsia" w:hAnsiTheme="minorEastAsia" w:eastAsiaTheme="minorEastAsia"/>
          <w:b/>
          <w:sz w:val="24"/>
          <w:szCs w:val="32"/>
        </w:rPr>
        <w:t>3</w:t>
      </w:r>
      <w:r>
        <w:rPr>
          <w:rFonts w:asciiTheme="minorEastAsia" w:hAnsiTheme="minorEastAsia" w:eastAsiaTheme="minorEastAsia"/>
          <w:b/>
          <w:sz w:val="24"/>
          <w:szCs w:val="32"/>
        </w:rPr>
        <w:t>.</w:t>
      </w:r>
      <w:r>
        <w:rPr>
          <w:rFonts w:hint="eastAsia" w:asciiTheme="minorEastAsia" w:hAnsiTheme="minorEastAsia" w:eastAsiaTheme="minorEastAsia"/>
          <w:b/>
          <w:sz w:val="24"/>
          <w:szCs w:val="32"/>
        </w:rPr>
        <w:t>高层互选课程</w:t>
      </w:r>
    </w:p>
    <w:p>
      <w:pPr>
        <w:pStyle w:val="3"/>
        <w:keepNext w:val="0"/>
        <w:keepLines w:val="0"/>
        <w:spacing w:beforeLines="0" w:line="360" w:lineRule="auto"/>
        <w:ind w:firstLine="480"/>
        <w:rPr>
          <w:rFonts w:cs="仿宋" w:asciiTheme="minorEastAsia" w:hAnsiTheme="minorEastAsia" w:eastAsiaTheme="minorEastAsia"/>
          <w:kern w:val="0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Cs w:val="24"/>
        </w:rPr>
        <w:t>（1）专业拓展必修课</w:t>
      </w:r>
    </w:p>
    <w:p>
      <w:pPr>
        <w:pStyle w:val="3"/>
        <w:keepNext w:val="0"/>
        <w:keepLines w:val="0"/>
        <w:spacing w:beforeLines="0" w:line="360" w:lineRule="auto"/>
        <w:ind w:firstLine="480"/>
        <w:rPr>
          <w:rFonts w:cs="仿宋" w:asciiTheme="minorEastAsia" w:hAnsiTheme="minorEastAsia" w:eastAsiaTheme="minorEastAsia"/>
          <w:kern w:val="0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Cs w:val="24"/>
        </w:rPr>
        <w:t>包括以下主要课程：《C语言程序设计》、《电子电路分析与实践》、《电力电子技术》、《电子CAD实训》、《单片机应用技术》、《大数据应用基础》、《智能控制专业英语》、《专业创新创业实训》、《劳动教育》、《顶岗实习》、《毕业设计》。</w:t>
      </w:r>
    </w:p>
    <w:p>
      <w:pPr>
        <w:pStyle w:val="3"/>
        <w:keepNext w:val="0"/>
        <w:keepLines w:val="0"/>
        <w:spacing w:beforeLines="0" w:line="360" w:lineRule="auto"/>
        <w:ind w:firstLine="480"/>
        <w:rPr>
          <w:rFonts w:cs="仿宋" w:asciiTheme="minorEastAsia" w:hAnsiTheme="minorEastAsia" w:eastAsiaTheme="minorEastAsia"/>
          <w:kern w:val="0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Cs w:val="24"/>
        </w:rPr>
        <w:t>（2）专业拓展选修课</w:t>
      </w:r>
    </w:p>
    <w:p>
      <w:pPr>
        <w:pStyle w:val="3"/>
        <w:keepNext w:val="0"/>
        <w:keepLines w:val="0"/>
        <w:spacing w:beforeLines="0" w:line="360" w:lineRule="auto"/>
        <w:ind w:firstLine="480"/>
        <w:rPr>
          <w:rFonts w:cs="仿宋" w:asciiTheme="minorEastAsia" w:hAnsiTheme="minorEastAsia" w:eastAsiaTheme="minorEastAsia"/>
          <w:kern w:val="0"/>
          <w:szCs w:val="24"/>
        </w:rPr>
      </w:pPr>
      <w:r>
        <w:rPr>
          <w:rFonts w:cs="仿宋" w:asciiTheme="minorEastAsia" w:hAnsiTheme="minorEastAsia" w:eastAsiaTheme="minorEastAsia"/>
          <w:kern w:val="0"/>
          <w:szCs w:val="24"/>
        </w:rPr>
        <w:t>开设关于安全教育、绿色环保、金融知识、社会责任、人口资源、管理等人文素养、科学素养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、</w:t>
      </w:r>
      <w:r>
        <w:rPr>
          <w:rFonts w:cs="仿宋" w:asciiTheme="minorEastAsia" w:hAnsiTheme="minorEastAsia" w:eastAsiaTheme="minorEastAsia"/>
          <w:kern w:val="0"/>
          <w:szCs w:val="24"/>
        </w:rPr>
        <w:t>专业拓展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等</w:t>
      </w:r>
      <w:r>
        <w:rPr>
          <w:rFonts w:cs="仿宋" w:asciiTheme="minorEastAsia" w:hAnsiTheme="minorEastAsia" w:eastAsiaTheme="minorEastAsia"/>
          <w:kern w:val="0"/>
          <w:szCs w:val="24"/>
        </w:rPr>
        <w:t>方面的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专业拓展</w:t>
      </w:r>
      <w:r>
        <w:rPr>
          <w:rFonts w:cs="仿宋" w:asciiTheme="minorEastAsia" w:hAnsiTheme="minorEastAsia" w:eastAsiaTheme="minorEastAsia"/>
          <w:kern w:val="0"/>
          <w:szCs w:val="24"/>
        </w:rPr>
        <w:t>选修课程，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并将有关知识融入到专业教学内容中，</w:t>
      </w:r>
      <w:r>
        <w:rPr>
          <w:rFonts w:cs="仿宋" w:asciiTheme="minorEastAsia" w:hAnsiTheme="minorEastAsia" w:eastAsiaTheme="minorEastAsia"/>
          <w:kern w:val="0"/>
          <w:szCs w:val="24"/>
        </w:rPr>
        <w:t>专业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拓展</w:t>
      </w:r>
      <w:r>
        <w:rPr>
          <w:rFonts w:cs="仿宋" w:asciiTheme="minorEastAsia" w:hAnsiTheme="minorEastAsia" w:eastAsiaTheme="minorEastAsia"/>
          <w:kern w:val="0"/>
          <w:szCs w:val="24"/>
        </w:rPr>
        <w:t>选修课（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电子信息工程</w:t>
      </w:r>
      <w:r>
        <w:rPr>
          <w:rFonts w:cs="仿宋" w:asciiTheme="minorEastAsia" w:hAnsiTheme="minorEastAsia" w:eastAsiaTheme="minorEastAsia"/>
          <w:kern w:val="0"/>
          <w:szCs w:val="24"/>
        </w:rPr>
        <w:t>系）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课程</w:t>
      </w:r>
      <w:r>
        <w:rPr>
          <w:rFonts w:cs="仿宋" w:asciiTheme="minorEastAsia" w:hAnsiTheme="minorEastAsia" w:eastAsiaTheme="minorEastAsia"/>
          <w:kern w:val="0"/>
          <w:szCs w:val="24"/>
        </w:rPr>
        <w:t>组提供13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门</w:t>
      </w:r>
      <w:r>
        <w:rPr>
          <w:rFonts w:cs="仿宋" w:asciiTheme="minorEastAsia" w:hAnsiTheme="minorEastAsia" w:eastAsiaTheme="minorEastAsia"/>
          <w:kern w:val="0"/>
          <w:szCs w:val="24"/>
        </w:rPr>
        <w:t>以上专业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拓展选</w:t>
      </w:r>
      <w:r>
        <w:rPr>
          <w:rFonts w:cs="仿宋" w:asciiTheme="minorEastAsia" w:hAnsiTheme="minorEastAsia" w:eastAsiaTheme="minorEastAsia"/>
          <w:kern w:val="0"/>
          <w:szCs w:val="24"/>
        </w:rPr>
        <w:t>修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课</w:t>
      </w:r>
      <w:r>
        <w:rPr>
          <w:rFonts w:cs="仿宋" w:asciiTheme="minorEastAsia" w:hAnsiTheme="minorEastAsia" w:eastAsiaTheme="minorEastAsia"/>
          <w:kern w:val="0"/>
          <w:szCs w:val="24"/>
        </w:rPr>
        <w:t>。学生应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取得的专业拓展选修课程学分至少为</w:t>
      </w:r>
      <w:r>
        <w:rPr>
          <w:rFonts w:cs="仿宋" w:asciiTheme="minorEastAsia" w:hAnsiTheme="minorEastAsia" w:eastAsiaTheme="minorEastAsia"/>
          <w:kern w:val="0"/>
          <w:szCs w:val="24"/>
        </w:rPr>
        <w:t>8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学分。</w:t>
      </w:r>
    </w:p>
    <w:p>
      <w:pPr>
        <w:pStyle w:val="3"/>
        <w:keepNext w:val="0"/>
        <w:keepLines w:val="0"/>
        <w:spacing w:beforeLines="0" w:line="440" w:lineRule="exact"/>
        <w:ind w:firstLine="480"/>
        <w:rPr>
          <w:rFonts w:cs="仿宋" w:asciiTheme="minorEastAsia" w:hAnsiTheme="minorEastAsia" w:eastAsiaTheme="minorEastAsia"/>
          <w:kern w:val="0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Cs w:val="24"/>
        </w:rPr>
        <w:t xml:space="preserve">（3）公共拓展选修课 </w:t>
      </w:r>
    </w:p>
    <w:p>
      <w:pPr>
        <w:pStyle w:val="3"/>
        <w:keepNext w:val="0"/>
        <w:keepLines w:val="0"/>
        <w:spacing w:beforeLines="0" w:line="440" w:lineRule="exact"/>
        <w:ind w:firstLine="480"/>
        <w:rPr>
          <w:rFonts w:cs="仿宋" w:asciiTheme="minorEastAsia" w:hAnsiTheme="minorEastAsia" w:eastAsiaTheme="minorEastAsia"/>
          <w:kern w:val="0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Cs w:val="24"/>
        </w:rPr>
        <w:t>学校统</w:t>
      </w:r>
      <w:r>
        <w:rPr>
          <w:rFonts w:cs="仿宋" w:asciiTheme="minorEastAsia" w:hAnsiTheme="minorEastAsia" w:eastAsiaTheme="minorEastAsia"/>
          <w:kern w:val="0"/>
          <w:szCs w:val="24"/>
        </w:rPr>
        <w:t>一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开设公</w:t>
      </w:r>
      <w:r>
        <w:rPr>
          <w:rFonts w:cs="仿宋" w:asciiTheme="minorEastAsia" w:hAnsiTheme="minorEastAsia" w:eastAsiaTheme="minorEastAsia"/>
          <w:kern w:val="0"/>
          <w:szCs w:val="24"/>
        </w:rPr>
        <w:t>共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拓展选修课，包括美术鉴赏、舞蹈鉴赏、创业人生、时代音画、创新中国、</w:t>
      </w:r>
      <w:r>
        <w:rPr>
          <w:rFonts w:cs="仿宋" w:asciiTheme="minorEastAsia" w:hAnsiTheme="minorEastAsia" w:eastAsiaTheme="minorEastAsia"/>
          <w:kern w:val="0"/>
          <w:szCs w:val="24"/>
        </w:rPr>
        <w:t>普通话英语教程、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大学生创业基础等68门课程</w:t>
      </w:r>
      <w:r>
        <w:rPr>
          <w:rFonts w:cs="仿宋" w:asciiTheme="minorEastAsia" w:hAnsiTheme="minorEastAsia" w:eastAsiaTheme="minorEastAsia"/>
          <w:kern w:val="0"/>
          <w:szCs w:val="24"/>
        </w:rPr>
        <w:t>，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分为普通公</w:t>
      </w:r>
      <w:r>
        <w:rPr>
          <w:rFonts w:cs="仿宋" w:asciiTheme="minorEastAsia" w:hAnsiTheme="minorEastAsia" w:eastAsiaTheme="minorEastAsia"/>
          <w:kern w:val="0"/>
          <w:szCs w:val="24"/>
        </w:rPr>
        <w:t>共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选修课、限定公</w:t>
      </w:r>
      <w:r>
        <w:rPr>
          <w:rFonts w:cs="仿宋" w:asciiTheme="minorEastAsia" w:hAnsiTheme="minorEastAsia" w:eastAsiaTheme="minorEastAsia"/>
          <w:kern w:val="0"/>
          <w:szCs w:val="24"/>
        </w:rPr>
        <w:t>共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选修课，学生在校学习期间，至少要在艺术限定性公</w:t>
      </w:r>
      <w:r>
        <w:rPr>
          <w:rFonts w:cs="仿宋" w:asciiTheme="minorEastAsia" w:hAnsiTheme="minorEastAsia" w:eastAsiaTheme="minorEastAsia"/>
          <w:kern w:val="0"/>
          <w:szCs w:val="24"/>
        </w:rPr>
        <w:t>共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选修课程中选修1</w:t>
      </w:r>
      <w:r>
        <w:rPr>
          <w:rFonts w:cs="仿宋" w:asciiTheme="minorEastAsia" w:hAnsiTheme="minorEastAsia" w:eastAsiaTheme="minorEastAsia"/>
          <w:kern w:val="0"/>
          <w:szCs w:val="24"/>
        </w:rPr>
        <w:t>-2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门并且通过考核，取得2个学分；至少要在创新创业选修课程中选修</w:t>
      </w:r>
      <w:r>
        <w:rPr>
          <w:rFonts w:cs="仿宋" w:asciiTheme="minorEastAsia" w:hAnsiTheme="minorEastAsia" w:eastAsiaTheme="minorEastAsia"/>
          <w:kern w:val="0"/>
          <w:szCs w:val="24"/>
        </w:rPr>
        <w:t>1-2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门并且通过考核，取得</w:t>
      </w:r>
      <w:r>
        <w:rPr>
          <w:rFonts w:cs="仿宋" w:asciiTheme="minorEastAsia" w:hAnsiTheme="minorEastAsia" w:eastAsiaTheme="minorEastAsia"/>
          <w:kern w:val="0"/>
          <w:szCs w:val="24"/>
        </w:rPr>
        <w:t>2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个学分。普通公</w:t>
      </w:r>
      <w:r>
        <w:rPr>
          <w:rFonts w:cs="仿宋" w:asciiTheme="minorEastAsia" w:hAnsiTheme="minorEastAsia" w:eastAsiaTheme="minorEastAsia"/>
          <w:kern w:val="0"/>
          <w:szCs w:val="24"/>
        </w:rPr>
        <w:t>共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选修课选修</w:t>
      </w:r>
      <w:r>
        <w:rPr>
          <w:rFonts w:cs="仿宋" w:asciiTheme="minorEastAsia" w:hAnsiTheme="minorEastAsia" w:eastAsiaTheme="minorEastAsia"/>
          <w:kern w:val="0"/>
          <w:szCs w:val="24"/>
        </w:rPr>
        <w:t>2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门</w:t>
      </w:r>
      <w:r>
        <w:rPr>
          <w:rFonts w:cs="仿宋" w:asciiTheme="minorEastAsia" w:hAnsiTheme="minorEastAsia" w:eastAsiaTheme="minorEastAsia"/>
          <w:kern w:val="0"/>
          <w:szCs w:val="24"/>
        </w:rPr>
        <w:t>以上，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至</w:t>
      </w:r>
      <w:r>
        <w:rPr>
          <w:rFonts w:cs="仿宋" w:asciiTheme="minorEastAsia" w:hAnsiTheme="minorEastAsia" w:eastAsiaTheme="minorEastAsia"/>
          <w:kern w:val="0"/>
          <w:szCs w:val="24"/>
        </w:rPr>
        <w:t>少为4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学</w:t>
      </w:r>
      <w:r>
        <w:rPr>
          <w:rFonts w:cs="仿宋" w:asciiTheme="minorEastAsia" w:hAnsiTheme="minorEastAsia" w:eastAsiaTheme="minorEastAsia"/>
          <w:kern w:val="0"/>
          <w:szCs w:val="24"/>
        </w:rPr>
        <w:t>分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。</w:t>
      </w:r>
      <w:r>
        <w:rPr>
          <w:rFonts w:cs="仿宋" w:asciiTheme="minorEastAsia" w:hAnsiTheme="minorEastAsia" w:eastAsiaTheme="minorEastAsia"/>
          <w:kern w:val="0"/>
          <w:szCs w:val="24"/>
        </w:rPr>
        <w:t>累计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应取得的公</w:t>
      </w:r>
      <w:r>
        <w:rPr>
          <w:rFonts w:cs="仿宋" w:asciiTheme="minorEastAsia" w:hAnsiTheme="minorEastAsia" w:eastAsiaTheme="minorEastAsia"/>
          <w:kern w:val="0"/>
          <w:szCs w:val="24"/>
        </w:rPr>
        <w:t>共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拓展选修课程</w:t>
      </w:r>
      <w:r>
        <w:rPr>
          <w:rFonts w:cs="仿宋" w:asciiTheme="minorEastAsia" w:hAnsiTheme="minorEastAsia" w:eastAsiaTheme="minorEastAsia"/>
          <w:kern w:val="0"/>
          <w:szCs w:val="24"/>
        </w:rPr>
        <w:t>8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学分</w:t>
      </w:r>
      <w:r>
        <w:rPr>
          <w:rFonts w:cs="仿宋" w:asciiTheme="minorEastAsia" w:hAnsiTheme="minorEastAsia" w:eastAsiaTheme="minorEastAsia"/>
          <w:kern w:val="0"/>
          <w:szCs w:val="24"/>
        </w:rPr>
        <w:t>。</w:t>
      </w:r>
    </w:p>
    <w:p>
      <w:pPr>
        <w:spacing w:before="120" w:beforeLines="50" w:line="360" w:lineRule="auto"/>
        <w:ind w:firstLine="482" w:firstLineChars="200"/>
        <w:rPr>
          <w:rFonts w:asciiTheme="minorEastAsia" w:hAnsiTheme="minorEastAsia" w:eastAsiaTheme="minorEastAsia"/>
          <w:b/>
          <w:sz w:val="24"/>
          <w:szCs w:val="32"/>
        </w:rPr>
      </w:pPr>
      <w:r>
        <w:rPr>
          <w:rFonts w:hint="eastAsia" w:asciiTheme="minorEastAsia" w:hAnsiTheme="minorEastAsia" w:eastAsiaTheme="minorEastAsia"/>
          <w:b/>
          <w:sz w:val="24"/>
          <w:szCs w:val="32"/>
        </w:rPr>
        <w:t>4</w:t>
      </w:r>
      <w:r>
        <w:rPr>
          <w:rFonts w:asciiTheme="minorEastAsia" w:hAnsiTheme="minorEastAsia" w:eastAsiaTheme="minorEastAsia"/>
          <w:b/>
          <w:sz w:val="24"/>
          <w:szCs w:val="32"/>
        </w:rPr>
        <w:t>.</w:t>
      </w:r>
      <w:r>
        <w:rPr>
          <w:rFonts w:hint="eastAsia" w:asciiTheme="minorEastAsia" w:hAnsiTheme="minorEastAsia" w:eastAsiaTheme="minorEastAsia"/>
          <w:b/>
          <w:sz w:val="24"/>
          <w:szCs w:val="32"/>
        </w:rPr>
        <w:t>专业核心课程和主要教学内容与要求</w:t>
      </w:r>
    </w:p>
    <w:tbl>
      <w:tblPr>
        <w:tblStyle w:val="34"/>
        <w:tblW w:w="503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2082"/>
        <w:gridCol w:w="64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352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序号</w:t>
            </w:r>
          </w:p>
        </w:tc>
        <w:tc>
          <w:tcPr>
            <w:tcW w:w="113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专业核心课程</w:t>
            </w:r>
          </w:p>
        </w:tc>
        <w:tc>
          <w:tcPr>
            <w:tcW w:w="3511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主要教学内容与要求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352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3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电机与电器控制</w:t>
            </w:r>
          </w:p>
        </w:tc>
        <w:tc>
          <w:tcPr>
            <w:tcW w:w="3511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交直流电机、特种电机的工作原理与结构特点，以及电机选型；继电-接触器控制线路；常见机床电气以及故障诊断与排除。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352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3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120" w:beforeLines="50"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PLC应用技术</w:t>
            </w:r>
          </w:p>
        </w:tc>
        <w:tc>
          <w:tcPr>
            <w:tcW w:w="3511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120" w:beforeLines="50" w:line="300" w:lineRule="auto"/>
              <w:ind w:left="6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PLC 工作原理,PLC 硬件系统设计及选型，PLC 编程和编程方法，PLC 控制系统的设计、安装与调试，PLC的通信网络连接。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352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3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研华测控技术</w:t>
            </w:r>
          </w:p>
        </w:tc>
        <w:tc>
          <w:tcPr>
            <w:tcW w:w="3511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常见传感器的应用与选型；数据采集模块与板卡；工业现场总线与通讯。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352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3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MES系统应用基础</w:t>
            </w:r>
          </w:p>
        </w:tc>
        <w:tc>
          <w:tcPr>
            <w:tcW w:w="3511" w:type="pct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数据处理、生产设备状态监控、清单复位、自动排产，与 ERP、FMS 等上下系统进行通信。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352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13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智能控制系统安装与调试</w:t>
            </w:r>
          </w:p>
        </w:tc>
        <w:tc>
          <w:tcPr>
            <w:tcW w:w="3511" w:type="pct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数字化设计应用，工业网络、数据采集系统、工业机器人系统、PLC 控制系统、视觉系统、外围设备（自动线）等组成的智能控制系统设计、集成、安装与调试。 </w:t>
            </w:r>
          </w:p>
        </w:tc>
      </w:tr>
    </w:tbl>
    <w:p>
      <w:pPr>
        <w:spacing w:before="120" w:beforeLines="50" w:line="360" w:lineRule="auto"/>
        <w:ind w:firstLine="482" w:firstLineChars="200"/>
        <w:rPr>
          <w:rFonts w:asciiTheme="minorEastAsia" w:hAnsiTheme="minorEastAsia" w:eastAsiaTheme="minorEastAsia"/>
          <w:b/>
          <w:sz w:val="24"/>
          <w:szCs w:val="32"/>
        </w:rPr>
      </w:pPr>
      <w:r>
        <w:rPr>
          <w:rFonts w:hint="eastAsia" w:asciiTheme="minorEastAsia" w:hAnsiTheme="minorEastAsia" w:eastAsiaTheme="minorEastAsia"/>
          <w:b/>
          <w:sz w:val="24"/>
          <w:szCs w:val="32"/>
        </w:rPr>
        <w:t>5</w:t>
      </w:r>
      <w:r>
        <w:rPr>
          <w:rFonts w:asciiTheme="minorEastAsia" w:hAnsiTheme="minorEastAsia" w:eastAsiaTheme="minorEastAsia"/>
          <w:b/>
          <w:sz w:val="24"/>
          <w:szCs w:val="32"/>
        </w:rPr>
        <w:t>.</w:t>
      </w:r>
      <w:r>
        <w:rPr>
          <w:rFonts w:hint="eastAsia" w:asciiTheme="minorEastAsia" w:hAnsiTheme="minorEastAsia" w:eastAsiaTheme="minorEastAsia"/>
          <w:b/>
          <w:sz w:val="24"/>
          <w:szCs w:val="32"/>
        </w:rPr>
        <w:t>实践性教学环</w:t>
      </w:r>
      <w:r>
        <w:rPr>
          <w:rFonts w:asciiTheme="minorEastAsia" w:hAnsiTheme="minorEastAsia" w:eastAsiaTheme="minorEastAsia"/>
          <w:b/>
          <w:sz w:val="24"/>
          <w:szCs w:val="32"/>
        </w:rPr>
        <w:t>节</w:t>
      </w:r>
    </w:p>
    <w:p>
      <w:pPr>
        <w:pStyle w:val="3"/>
        <w:keepNext w:val="0"/>
        <w:keepLines w:val="0"/>
        <w:spacing w:beforeLines="0" w:line="360" w:lineRule="auto"/>
        <w:ind w:firstLine="480"/>
        <w:rPr>
          <w:rFonts w:cs="仿宋" w:asciiTheme="minorEastAsia" w:hAnsiTheme="minorEastAsia" w:eastAsiaTheme="minorEastAsia"/>
          <w:kern w:val="0"/>
          <w:szCs w:val="24"/>
        </w:rPr>
      </w:pPr>
      <w:r>
        <w:rPr>
          <w:rFonts w:cs="仿宋" w:asciiTheme="minorEastAsia" w:hAnsiTheme="minorEastAsia" w:eastAsiaTheme="minorEastAsia"/>
          <w:kern w:val="0"/>
          <w:szCs w:val="24"/>
        </w:rPr>
        <w:t>开设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维修电工中级实训与考工、自动化生产线综合实训、智能电梯装调与维护实训、维修电工高级实训与考工、电子CAD实训、专业创新创业实训、顶岗实习（智能控制技术）、毕业设计（智能控制技术）等8门专业实训</w:t>
      </w:r>
      <w:r>
        <w:rPr>
          <w:rFonts w:cs="仿宋" w:asciiTheme="minorEastAsia" w:hAnsiTheme="minorEastAsia" w:eastAsiaTheme="minorEastAsia"/>
          <w:kern w:val="0"/>
          <w:szCs w:val="24"/>
        </w:rPr>
        <w:t>课程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。</w:t>
      </w:r>
      <w:r>
        <w:rPr>
          <w:rFonts w:cs="仿宋" w:asciiTheme="minorEastAsia" w:hAnsiTheme="minorEastAsia" w:eastAsiaTheme="minorEastAsia"/>
          <w:kern w:val="0"/>
          <w:szCs w:val="24"/>
        </w:rPr>
        <w:t>其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中顶</w:t>
      </w:r>
      <w:r>
        <w:rPr>
          <w:rFonts w:cs="仿宋" w:asciiTheme="minorEastAsia" w:hAnsiTheme="minorEastAsia" w:eastAsiaTheme="minorEastAsia"/>
          <w:kern w:val="0"/>
          <w:szCs w:val="24"/>
        </w:rPr>
        <w:t>岗实习严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格</w:t>
      </w:r>
      <w:r>
        <w:rPr>
          <w:rFonts w:cs="仿宋" w:asciiTheme="minorEastAsia" w:hAnsiTheme="minorEastAsia" w:eastAsiaTheme="minorEastAsia"/>
          <w:kern w:val="0"/>
          <w:szCs w:val="24"/>
        </w:rPr>
        <w:t>执行</w:t>
      </w:r>
      <w:r>
        <w:rPr>
          <w:rFonts w:hint="eastAsia" w:cs="仿宋" w:asciiTheme="minorEastAsia" w:hAnsiTheme="minorEastAsia" w:eastAsiaTheme="minorEastAsia"/>
          <w:bCs w:val="0"/>
          <w:kern w:val="0"/>
          <w:szCs w:val="24"/>
        </w:rPr>
        <w:t>《沙洲职业工学院顶岗实习教学和学生管理工作规范》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和国</w:t>
      </w:r>
      <w:r>
        <w:rPr>
          <w:rFonts w:cs="仿宋" w:asciiTheme="minorEastAsia" w:hAnsiTheme="minorEastAsia" w:eastAsiaTheme="minorEastAsia"/>
          <w:kern w:val="0"/>
          <w:szCs w:val="24"/>
        </w:rPr>
        <w:t>家发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布</w:t>
      </w:r>
      <w:r>
        <w:rPr>
          <w:rFonts w:cs="仿宋" w:asciiTheme="minorEastAsia" w:hAnsiTheme="minorEastAsia" w:eastAsiaTheme="minorEastAsia"/>
          <w:kern w:val="0"/>
          <w:szCs w:val="24"/>
        </w:rPr>
        <w:t>的《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高等职业学校智能控制技术专业顶岗实习标准》</w:t>
      </w:r>
      <w:r>
        <w:rPr>
          <w:rFonts w:cs="仿宋" w:asciiTheme="minorEastAsia" w:hAnsiTheme="minorEastAsia" w:eastAsiaTheme="minorEastAsia"/>
          <w:kern w:val="0"/>
          <w:szCs w:val="24"/>
        </w:rPr>
        <w:t>。</w:t>
      </w:r>
    </w:p>
    <w:p>
      <w:pPr>
        <w:spacing w:before="120" w:beforeLines="50" w:line="360" w:lineRule="auto"/>
        <w:ind w:firstLine="482" w:firstLineChars="200"/>
        <w:rPr>
          <w:rFonts w:asciiTheme="minorEastAsia" w:hAnsiTheme="minorEastAsia" w:eastAsiaTheme="minorEastAsia"/>
          <w:b/>
          <w:sz w:val="24"/>
          <w:szCs w:val="32"/>
        </w:rPr>
      </w:pPr>
      <w:r>
        <w:rPr>
          <w:rFonts w:hint="eastAsia" w:asciiTheme="minorEastAsia" w:hAnsiTheme="minorEastAsia" w:eastAsiaTheme="minorEastAsia"/>
          <w:b/>
          <w:sz w:val="24"/>
          <w:szCs w:val="32"/>
        </w:rPr>
        <w:t>6.相</w:t>
      </w:r>
      <w:r>
        <w:rPr>
          <w:rFonts w:asciiTheme="minorEastAsia" w:hAnsiTheme="minorEastAsia" w:eastAsiaTheme="minorEastAsia"/>
          <w:b/>
          <w:sz w:val="24"/>
          <w:szCs w:val="32"/>
        </w:rPr>
        <w:t>关要求</w:t>
      </w:r>
    </w:p>
    <w:p>
      <w:pPr>
        <w:pStyle w:val="3"/>
        <w:keepNext w:val="0"/>
        <w:keepLines w:val="0"/>
        <w:spacing w:beforeLines="0" w:line="360" w:lineRule="auto"/>
        <w:ind w:firstLine="480"/>
        <w:rPr>
          <w:rFonts w:cs="仿宋" w:asciiTheme="minorEastAsia" w:hAnsiTheme="minorEastAsia" w:eastAsiaTheme="minorEastAsia"/>
          <w:kern w:val="0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Cs w:val="24"/>
        </w:rPr>
        <w:t>学</w:t>
      </w:r>
      <w:r>
        <w:rPr>
          <w:rFonts w:cs="仿宋" w:asciiTheme="minorEastAsia" w:hAnsiTheme="minorEastAsia" w:eastAsiaTheme="minorEastAsia"/>
          <w:kern w:val="0"/>
          <w:szCs w:val="24"/>
        </w:rPr>
        <w:t>生可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选</w:t>
      </w:r>
      <w:r>
        <w:rPr>
          <w:rFonts w:cs="仿宋" w:asciiTheme="minorEastAsia" w:hAnsiTheme="minorEastAsia" w:eastAsiaTheme="minorEastAsia"/>
          <w:kern w:val="0"/>
          <w:szCs w:val="24"/>
        </w:rPr>
        <w:t>修普通话教程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网</w:t>
      </w:r>
      <w:r>
        <w:rPr>
          <w:rFonts w:cs="仿宋" w:asciiTheme="minorEastAsia" w:hAnsiTheme="minorEastAsia" w:eastAsiaTheme="minorEastAsia"/>
          <w:kern w:val="0"/>
          <w:szCs w:val="24"/>
        </w:rPr>
        <w:t>络课程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，</w:t>
      </w:r>
      <w:r>
        <w:rPr>
          <w:rFonts w:cs="仿宋" w:asciiTheme="minorEastAsia" w:hAnsiTheme="minorEastAsia" w:eastAsiaTheme="minorEastAsia"/>
          <w:kern w:val="0"/>
          <w:szCs w:val="24"/>
        </w:rPr>
        <w:t>计1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学</w:t>
      </w:r>
      <w:r>
        <w:rPr>
          <w:rFonts w:cs="仿宋" w:asciiTheme="minorEastAsia" w:hAnsiTheme="minorEastAsia" w:eastAsiaTheme="minorEastAsia"/>
          <w:kern w:val="0"/>
          <w:szCs w:val="24"/>
        </w:rPr>
        <w:t>分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，</w:t>
      </w:r>
      <w:r>
        <w:rPr>
          <w:rFonts w:cs="仿宋" w:asciiTheme="minorEastAsia" w:hAnsiTheme="minorEastAsia" w:eastAsiaTheme="minorEastAsia"/>
          <w:kern w:val="0"/>
          <w:szCs w:val="24"/>
        </w:rPr>
        <w:t>并依照《江苏省实施（中华人民共和国国家通用语言文字法）办法》参加普通话水平测试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并获</w:t>
      </w:r>
      <w:r>
        <w:rPr>
          <w:rFonts w:cs="仿宋" w:asciiTheme="minorEastAsia" w:hAnsiTheme="minorEastAsia" w:eastAsiaTheme="minorEastAsia"/>
          <w:kern w:val="0"/>
          <w:szCs w:val="24"/>
        </w:rPr>
        <w:t>取普通话等级证书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；学</w:t>
      </w:r>
      <w:r>
        <w:rPr>
          <w:rFonts w:cs="仿宋" w:asciiTheme="minorEastAsia" w:hAnsiTheme="minorEastAsia" w:eastAsiaTheme="minorEastAsia"/>
          <w:kern w:val="0"/>
          <w:szCs w:val="24"/>
        </w:rPr>
        <w:t>生应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在第2学期参加高等学校英语应用能力（A级或B级）考试，在第2学期参加全国计算机等级（一级，计算机基础及</w:t>
      </w:r>
      <w:r>
        <w:rPr>
          <w:rFonts w:eastAsiaTheme="minorEastAsia"/>
          <w:kern w:val="0"/>
          <w:szCs w:val="24"/>
        </w:rPr>
        <w:t>MS Office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应用）考试或参加全国计算机等级（二级，</w:t>
      </w:r>
      <w:r>
        <w:rPr>
          <w:rFonts w:hint="eastAsia" w:eastAsiaTheme="minorEastAsia"/>
          <w:kern w:val="0"/>
          <w:szCs w:val="24"/>
        </w:rPr>
        <w:t>MS Office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高级应用），并获</w:t>
      </w:r>
      <w:r>
        <w:rPr>
          <w:rFonts w:cs="仿宋" w:asciiTheme="minorEastAsia" w:hAnsiTheme="minorEastAsia" w:eastAsiaTheme="minorEastAsia"/>
          <w:kern w:val="0"/>
          <w:szCs w:val="24"/>
        </w:rPr>
        <w:t>得相应合格证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书。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学生在校期间应参加以下专业技能的培训与</w:t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考核，并获取相应职业技能等级证书</w:t>
      </w:r>
      <w:r>
        <w:rPr>
          <w:rFonts w:hint="eastAsia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（</w:t>
      </w:r>
      <w:r>
        <w:rPr>
          <w:rFonts w:cs="仿宋" w:asciiTheme="minorEastAsia" w:hAnsiTheme="minorEastAsia" w:eastAsiaTheme="minorEastAsia"/>
          <w:kern w:val="0"/>
          <w:sz w:val="24"/>
          <w:szCs w:val="24"/>
        </w:rPr>
        <w:t>1</w:t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）</w:t>
      </w:r>
      <w:r>
        <w:rPr>
          <w:rFonts w:hint="eastAsia" w:eastAsiaTheme="minorEastAsia"/>
          <w:sz w:val="24"/>
          <w:szCs w:val="24"/>
        </w:rPr>
        <w:t>高级电工职业技能证书</w:t>
      </w:r>
    </w:p>
    <w:p>
      <w:pPr>
        <w:spacing w:line="360" w:lineRule="auto"/>
        <w:ind w:firstLine="480" w:firstLineChars="200"/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（</w:t>
      </w:r>
      <w:r>
        <w:rPr>
          <w:rFonts w:cs="仿宋" w:asciiTheme="minorEastAsia" w:hAnsiTheme="minorEastAsia" w:eastAsiaTheme="minorEastAsia"/>
          <w:kern w:val="0"/>
          <w:sz w:val="24"/>
          <w:szCs w:val="24"/>
        </w:rPr>
        <w:t>2</w:t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）普通话等级证书</w:t>
      </w:r>
    </w:p>
    <w:p>
      <w:pPr>
        <w:pStyle w:val="3"/>
        <w:spacing w:beforeLines="0"/>
        <w:ind w:firstLine="480"/>
        <w:rPr>
          <w:szCs w:val="24"/>
        </w:rPr>
      </w:pPr>
      <w:r>
        <w:rPr>
          <w:rFonts w:hint="eastAsia"/>
          <w:szCs w:val="24"/>
        </w:rPr>
        <w:t>（二</w:t>
      </w:r>
      <w:r>
        <w:rPr>
          <w:szCs w:val="24"/>
        </w:rPr>
        <w:t>）</w:t>
      </w:r>
      <w:r>
        <w:rPr>
          <w:rFonts w:hint="eastAsia"/>
          <w:szCs w:val="24"/>
        </w:rPr>
        <w:t>学时</w:t>
      </w:r>
      <w:r>
        <w:rPr>
          <w:szCs w:val="24"/>
        </w:rPr>
        <w:t>安排</w:t>
      </w:r>
    </w:p>
    <w:p>
      <w:pPr>
        <w:pStyle w:val="3"/>
        <w:keepNext w:val="0"/>
        <w:keepLines w:val="0"/>
        <w:spacing w:beforeLines="0" w:line="360" w:lineRule="auto"/>
        <w:ind w:firstLine="480"/>
        <w:rPr>
          <w:rFonts w:cs="仿宋" w:asciiTheme="minorEastAsia" w:hAnsiTheme="minorEastAsia" w:eastAsiaTheme="minorEastAsia"/>
          <w:kern w:val="0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Cs w:val="24"/>
        </w:rPr>
        <w:t>总学时为</w:t>
      </w:r>
      <w:r>
        <w:rPr>
          <w:rFonts w:cs="仿宋" w:asciiTheme="minorEastAsia" w:hAnsiTheme="minorEastAsia" w:eastAsiaTheme="minorEastAsia"/>
          <w:kern w:val="0"/>
          <w:szCs w:val="24"/>
        </w:rPr>
        <w:t>2544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学时，每</w:t>
      </w:r>
      <w:r>
        <w:rPr>
          <w:rFonts w:cs="仿宋" w:asciiTheme="minorEastAsia" w:hAnsiTheme="minorEastAsia" w:eastAsiaTheme="minorEastAsia"/>
          <w:kern w:val="0"/>
          <w:szCs w:val="24"/>
        </w:rPr>
        <w:t>16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学时折算</w:t>
      </w:r>
      <w:r>
        <w:rPr>
          <w:rFonts w:cs="仿宋" w:asciiTheme="minorEastAsia" w:hAnsiTheme="minorEastAsia" w:eastAsiaTheme="minorEastAsia"/>
          <w:kern w:val="0"/>
          <w:szCs w:val="24"/>
        </w:rPr>
        <w:t xml:space="preserve">1 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学分。其中公</w:t>
      </w:r>
      <w:r>
        <w:rPr>
          <w:rFonts w:cs="仿宋" w:asciiTheme="minorEastAsia" w:hAnsiTheme="minorEastAsia" w:eastAsiaTheme="minorEastAsia"/>
          <w:kern w:val="0"/>
          <w:szCs w:val="24"/>
        </w:rPr>
        <w:t>共基础课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程</w:t>
      </w:r>
      <w:r>
        <w:rPr>
          <w:rFonts w:cs="仿宋" w:asciiTheme="minorEastAsia" w:hAnsiTheme="minorEastAsia" w:eastAsiaTheme="minorEastAsia"/>
          <w:kern w:val="0"/>
          <w:szCs w:val="24"/>
        </w:rPr>
        <w:t>总学时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672学</w:t>
      </w:r>
      <w:r>
        <w:rPr>
          <w:rFonts w:cs="仿宋" w:asciiTheme="minorEastAsia" w:hAnsiTheme="minorEastAsia" w:eastAsiaTheme="minorEastAsia"/>
          <w:kern w:val="0"/>
          <w:szCs w:val="24"/>
        </w:rPr>
        <w:t>时，占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总</w:t>
      </w:r>
      <w:r>
        <w:rPr>
          <w:rFonts w:cs="仿宋" w:asciiTheme="minorEastAsia" w:hAnsiTheme="minorEastAsia" w:eastAsiaTheme="minorEastAsia"/>
          <w:kern w:val="0"/>
          <w:szCs w:val="24"/>
        </w:rPr>
        <w:t>学时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2</w:t>
      </w:r>
      <w:r>
        <w:rPr>
          <w:rFonts w:cs="仿宋" w:asciiTheme="minorEastAsia" w:hAnsiTheme="minorEastAsia" w:eastAsiaTheme="minorEastAsia"/>
          <w:kern w:val="0"/>
          <w:szCs w:val="24"/>
        </w:rPr>
        <w:t>6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.42%；</w:t>
      </w:r>
      <w:r>
        <w:rPr>
          <w:rFonts w:cs="仿宋" w:asciiTheme="minorEastAsia" w:hAnsiTheme="minorEastAsia" w:eastAsiaTheme="minorEastAsia"/>
          <w:kern w:val="0"/>
          <w:szCs w:val="24"/>
        </w:rPr>
        <w:t>实践性环节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占</w:t>
      </w:r>
      <w:r>
        <w:rPr>
          <w:rFonts w:cs="仿宋" w:asciiTheme="minorEastAsia" w:hAnsiTheme="minorEastAsia" w:eastAsiaTheme="minorEastAsia"/>
          <w:kern w:val="0"/>
          <w:szCs w:val="24"/>
        </w:rPr>
        <w:t>总学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时比例</w:t>
      </w:r>
      <w:r>
        <w:rPr>
          <w:rFonts w:cs="仿宋" w:asciiTheme="minorEastAsia" w:hAnsiTheme="minorEastAsia" w:eastAsiaTheme="minorEastAsia"/>
          <w:kern w:val="0"/>
          <w:szCs w:val="24"/>
        </w:rPr>
        <w:t>为</w:t>
      </w:r>
      <w:r>
        <w:rPr>
          <w:rFonts w:hint="eastAsia" w:cs="仿宋" w:asciiTheme="minorEastAsia" w:hAnsiTheme="minorEastAsia" w:eastAsiaTheme="minorEastAsia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51.65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%。顶岗实习累计时间为1</w:t>
      </w:r>
      <w:r>
        <w:rPr>
          <w:rFonts w:cs="仿宋" w:asciiTheme="minorEastAsia" w:hAnsiTheme="minorEastAsia" w:eastAsiaTheme="minorEastAsia"/>
          <w:kern w:val="0"/>
          <w:szCs w:val="24"/>
        </w:rPr>
        <w:t>6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周，专业拓展</w:t>
      </w:r>
      <w:r>
        <w:rPr>
          <w:rFonts w:cs="仿宋" w:asciiTheme="minorEastAsia" w:hAnsiTheme="minorEastAsia" w:eastAsiaTheme="minorEastAsia"/>
          <w:kern w:val="0"/>
          <w:szCs w:val="24"/>
        </w:rPr>
        <w:t>选修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课和</w:t>
      </w:r>
      <w:r>
        <w:rPr>
          <w:rFonts w:cs="仿宋" w:asciiTheme="minorEastAsia" w:hAnsiTheme="minorEastAsia" w:eastAsiaTheme="minorEastAsia"/>
          <w:kern w:val="0"/>
          <w:szCs w:val="24"/>
        </w:rPr>
        <w:t>公共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拓展</w:t>
      </w:r>
      <w:r>
        <w:rPr>
          <w:rFonts w:cs="仿宋" w:asciiTheme="minorEastAsia" w:hAnsiTheme="minorEastAsia" w:eastAsiaTheme="minorEastAsia"/>
          <w:kern w:val="0"/>
          <w:szCs w:val="24"/>
        </w:rPr>
        <w:t>选修课</w:t>
      </w:r>
      <w:r>
        <w:rPr>
          <w:rFonts w:hint="eastAsia" w:cs="仿宋" w:asciiTheme="minorEastAsia" w:hAnsiTheme="minorEastAsia" w:eastAsiaTheme="minorEastAsia"/>
          <w:bCs w:val="0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学分计入总学分，</w:t>
      </w:r>
      <w:r>
        <w:rPr>
          <w:rFonts w:cs="仿宋" w:asciiTheme="minorEastAsia" w:hAnsiTheme="minorEastAsia" w:eastAsiaTheme="minorEastAsia"/>
          <w:kern w:val="0"/>
          <w:szCs w:val="24"/>
        </w:rPr>
        <w:t>占总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学</w:t>
      </w:r>
      <w:r>
        <w:rPr>
          <w:rFonts w:cs="仿宋" w:asciiTheme="minorEastAsia" w:hAnsiTheme="minorEastAsia" w:eastAsiaTheme="minorEastAsia"/>
          <w:kern w:val="0"/>
          <w:szCs w:val="24"/>
        </w:rPr>
        <w:t>分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比例</w:t>
      </w:r>
      <w:r>
        <w:rPr>
          <w:rFonts w:cs="仿宋" w:asciiTheme="minorEastAsia" w:hAnsiTheme="minorEastAsia" w:eastAsiaTheme="minorEastAsia"/>
          <w:kern w:val="0"/>
          <w:szCs w:val="24"/>
        </w:rPr>
        <w:t>为10.06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%。</w:t>
      </w:r>
    </w:p>
    <w:tbl>
      <w:tblPr>
        <w:tblStyle w:val="3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610"/>
        <w:gridCol w:w="1595"/>
        <w:gridCol w:w="706"/>
        <w:gridCol w:w="706"/>
        <w:gridCol w:w="706"/>
        <w:gridCol w:w="706"/>
        <w:gridCol w:w="706"/>
        <w:gridCol w:w="706"/>
        <w:gridCol w:w="801"/>
        <w:gridCol w:w="11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23" w:type="pct"/>
            <w:gridSpan w:val="3"/>
            <w:tcBorders>
              <w:bottom w:val="single" w:color="auto" w:sz="12" w:space="0"/>
              <w:right w:val="single" w:color="auto" w:sz="12" w:space="0"/>
              <w:tl2br w:val="single" w:color="auto" w:sz="12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snapToGrid w:val="0"/>
              <w:spacing w:line="260" w:lineRule="exact"/>
              <w:jc w:val="right"/>
              <w:rPr>
                <w:rFonts w:ascii="方正小标宋简体" w:hAnsi="宋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/>
                <w:sz w:val="18"/>
                <w:szCs w:val="18"/>
              </w:rPr>
              <w:t xml:space="preserve">学期 </w:t>
            </w:r>
          </w:p>
          <w:p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/>
                <w:sz w:val="18"/>
                <w:szCs w:val="18"/>
              </w:rPr>
              <w:t xml:space="preserve"> 课类</w:t>
            </w:r>
          </w:p>
        </w:tc>
        <w:tc>
          <w:tcPr>
            <w:tcW w:w="388" w:type="pct"/>
            <w:tcBorders>
              <w:left w:val="single" w:color="auto" w:sz="12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>
              <w:rPr>
                <w:rFonts w:eastAsia="方正小标宋简体"/>
                <w:sz w:val="18"/>
                <w:szCs w:val="18"/>
              </w:rPr>
              <w:t>一1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>
              <w:rPr>
                <w:rFonts w:eastAsia="方正小标宋简体"/>
                <w:sz w:val="18"/>
                <w:szCs w:val="18"/>
              </w:rPr>
              <w:t>一2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>
              <w:rPr>
                <w:rFonts w:eastAsia="方正小标宋简体"/>
                <w:sz w:val="18"/>
                <w:szCs w:val="18"/>
              </w:rPr>
              <w:t>二1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>
              <w:rPr>
                <w:rFonts w:eastAsia="方正小标宋简体"/>
                <w:sz w:val="18"/>
                <w:szCs w:val="18"/>
              </w:rPr>
              <w:t>二2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>
              <w:rPr>
                <w:rFonts w:eastAsia="方正小标宋简体"/>
                <w:sz w:val="18"/>
                <w:szCs w:val="18"/>
              </w:rPr>
              <w:t>三1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>
              <w:rPr>
                <w:rFonts w:eastAsia="方正小标宋简体"/>
                <w:sz w:val="18"/>
                <w:szCs w:val="18"/>
              </w:rPr>
              <w:t>三2</w:t>
            </w:r>
          </w:p>
        </w:tc>
        <w:tc>
          <w:tcPr>
            <w:tcW w:w="44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>
              <w:rPr>
                <w:rFonts w:eastAsia="方正小标宋简体"/>
                <w:sz w:val="18"/>
                <w:szCs w:val="18"/>
              </w:rPr>
              <w:t>总计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>
              <w:rPr>
                <w:rFonts w:eastAsia="方正小标宋简体"/>
                <w:sz w:val="18"/>
                <w:szCs w:val="18"/>
              </w:rPr>
              <w:t>百分比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2" w:type="pct"/>
            <w:vMerge w:val="restart"/>
            <w:tcBorders>
              <w:top w:val="single" w:color="auto" w:sz="12" w:space="0"/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  <w:r>
              <w:rPr>
                <w:rFonts w:hint="eastAsia" w:ascii="方正大标宋简体" w:hAnsi="宋体" w:eastAsia="方正大标宋简体"/>
                <w:sz w:val="18"/>
                <w:szCs w:val="18"/>
              </w:rPr>
              <w:t>底层共享课程</w:t>
            </w:r>
          </w:p>
        </w:tc>
        <w:tc>
          <w:tcPr>
            <w:tcW w:w="1211" w:type="pct"/>
            <w:gridSpan w:val="2"/>
            <w:tcBorders>
              <w:top w:val="single" w:color="auto" w:sz="12" w:space="0"/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方正大标宋简体" w:hAnsi="宋体" w:eastAsia="方正大标宋简体"/>
                <w:sz w:val="18"/>
                <w:szCs w:val="18"/>
              </w:rPr>
              <w:t>公共基础课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360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216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672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26.</w:t>
            </w:r>
            <w:r>
              <w:rPr>
                <w:rFonts w:hint="eastAsia"/>
                <w:sz w:val="18"/>
              </w:rPr>
              <w:t>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2" w:type="pct"/>
            <w:vMerge w:val="continue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</w:p>
        </w:tc>
        <w:tc>
          <w:tcPr>
            <w:tcW w:w="1211" w:type="pct"/>
            <w:gridSpan w:val="2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方正大标宋简体" w:hAnsi="宋体" w:eastAsia="方正大标宋简体"/>
                <w:sz w:val="18"/>
                <w:szCs w:val="18"/>
              </w:rPr>
              <w:t>专业共享课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32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96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48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32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208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8.18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2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  <w:r>
              <w:rPr>
                <w:rFonts w:hint="eastAsia" w:ascii="方正大标宋简体" w:hAnsi="宋体" w:eastAsia="方正大标宋简体"/>
                <w:sz w:val="18"/>
                <w:szCs w:val="18"/>
              </w:rPr>
              <w:t>中层专项课程</w:t>
            </w:r>
          </w:p>
        </w:tc>
        <w:tc>
          <w:tcPr>
            <w:tcW w:w="121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方正大标宋简体" w:hAnsi="宋体" w:eastAsia="方正大标宋简体"/>
                <w:sz w:val="18"/>
                <w:szCs w:val="18"/>
              </w:rPr>
              <w:t>专业方向课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120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400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15.72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</w:p>
        </w:tc>
        <w:tc>
          <w:tcPr>
            <w:tcW w:w="121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方正大标宋简体" w:hAnsi="宋体" w:eastAsia="方正大标宋简体"/>
                <w:sz w:val="18"/>
                <w:szCs w:val="18"/>
              </w:rPr>
              <w:t>专业实践课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216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216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8.49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2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  <w:r>
              <w:rPr>
                <w:rFonts w:hint="eastAsia" w:ascii="方正大标宋简体" w:eastAsia="方正大标宋简体"/>
                <w:sz w:val="18"/>
                <w:szCs w:val="18"/>
              </w:rPr>
              <w:t>高层互选课程</w:t>
            </w:r>
          </w:p>
        </w:tc>
        <w:tc>
          <w:tcPr>
            <w:tcW w:w="121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方正大标宋简体" w:hAnsi="宋体" w:eastAsia="方正大标宋简体"/>
                <w:sz w:val="18"/>
                <w:szCs w:val="18"/>
              </w:rPr>
              <w:t>专业拓展必修课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64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176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60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384</w:t>
            </w:r>
          </w:p>
        </w:tc>
        <w:tc>
          <w:tcPr>
            <w:tcW w:w="44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768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30.</w:t>
            </w:r>
            <w:r>
              <w:rPr>
                <w:rFonts w:hint="eastAsia"/>
                <w:sz w:val="18"/>
              </w:rPr>
              <w:t xml:space="preserve">19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</w:p>
        </w:tc>
        <w:tc>
          <w:tcPr>
            <w:tcW w:w="121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方正大标宋简体" w:hAnsi="宋体" w:eastAsia="方正大标宋简体"/>
                <w:sz w:val="18"/>
                <w:szCs w:val="18"/>
              </w:rPr>
              <w:t>专业拓展选修课</w:t>
            </w:r>
          </w:p>
        </w:tc>
        <w:tc>
          <w:tcPr>
            <w:tcW w:w="2328" w:type="pct"/>
            <w:gridSpan w:val="6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28</w:t>
            </w:r>
          </w:p>
        </w:tc>
        <w:tc>
          <w:tcPr>
            <w:tcW w:w="44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28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</w:p>
        </w:tc>
        <w:tc>
          <w:tcPr>
            <w:tcW w:w="335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方正大标宋简体" w:hAnsi="宋体" w:eastAsia="方正大标宋简体"/>
                <w:sz w:val="18"/>
                <w:szCs w:val="18"/>
              </w:rPr>
            </w:pPr>
            <w:r>
              <w:rPr>
                <w:rFonts w:hint="eastAsia" w:ascii="方正大标宋简体" w:hAnsi="宋体" w:eastAsia="方正大标宋简体"/>
                <w:sz w:val="18"/>
                <w:szCs w:val="18"/>
              </w:rPr>
              <w:t>公共拓展选修课</w:t>
            </w:r>
          </w:p>
        </w:tc>
        <w:tc>
          <w:tcPr>
            <w:tcW w:w="876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  <w:r>
              <w:rPr>
                <w:rFonts w:hint="eastAsia" w:ascii="方正大标宋简体" w:hAnsi="宋体" w:eastAsia="方正大标宋简体"/>
                <w:sz w:val="18"/>
                <w:szCs w:val="18"/>
              </w:rPr>
              <w:t>创新创业选修课</w:t>
            </w:r>
          </w:p>
        </w:tc>
        <w:tc>
          <w:tcPr>
            <w:tcW w:w="2328" w:type="pct"/>
            <w:gridSpan w:val="6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4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09" w:type="pct"/>
            <w:vMerge w:val="restar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</w:p>
        </w:tc>
        <w:tc>
          <w:tcPr>
            <w:tcW w:w="33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方正大标宋简体" w:hAnsi="宋体" w:eastAsia="方正大标宋简体"/>
                <w:sz w:val="18"/>
                <w:szCs w:val="18"/>
              </w:rPr>
            </w:pPr>
          </w:p>
        </w:tc>
        <w:tc>
          <w:tcPr>
            <w:tcW w:w="876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  <w:r>
              <w:rPr>
                <w:rFonts w:hint="eastAsia" w:ascii="方正大标宋简体" w:hAnsi="宋体" w:eastAsia="方正大标宋简体"/>
                <w:sz w:val="18"/>
                <w:szCs w:val="18"/>
              </w:rPr>
              <w:t>艺术限定性选修课</w:t>
            </w:r>
          </w:p>
        </w:tc>
        <w:tc>
          <w:tcPr>
            <w:tcW w:w="2328" w:type="pct"/>
            <w:gridSpan w:val="6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4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09" w:type="pct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</w:p>
        </w:tc>
        <w:tc>
          <w:tcPr>
            <w:tcW w:w="33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方正大标宋简体" w:hAnsi="宋体" w:eastAsia="方正大标宋简体"/>
                <w:sz w:val="18"/>
                <w:szCs w:val="18"/>
              </w:rPr>
            </w:pPr>
          </w:p>
        </w:tc>
        <w:tc>
          <w:tcPr>
            <w:tcW w:w="876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  <w:r>
              <w:rPr>
                <w:rFonts w:hint="eastAsia" w:ascii="方正大标宋简体" w:hAnsi="宋体" w:eastAsia="方正大标宋简体"/>
                <w:sz w:val="18"/>
                <w:szCs w:val="18"/>
              </w:rPr>
              <w:t>普通公共选修课</w:t>
            </w:r>
          </w:p>
        </w:tc>
        <w:tc>
          <w:tcPr>
            <w:tcW w:w="2328" w:type="pct"/>
            <w:gridSpan w:val="6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44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09" w:type="pct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7" w:type="pct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方正小标宋简体" w:hAnsi="宋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/>
                <w:sz w:val="18"/>
                <w:szCs w:val="18"/>
              </w:rPr>
              <w:t>小  计</w:t>
            </w:r>
          </w:p>
        </w:tc>
        <w:tc>
          <w:tcPr>
            <w:tcW w:w="876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92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376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368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352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416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384</w:t>
            </w:r>
          </w:p>
        </w:tc>
        <w:tc>
          <w:tcPr>
            <w:tcW w:w="44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2544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</w:tbl>
    <w:p>
      <w:pPr>
        <w:pStyle w:val="3"/>
        <w:spacing w:before="120"/>
        <w:ind w:firstLine="198" w:firstLineChars="71"/>
        <w:rPr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教学进</w:t>
      </w:r>
      <w:r>
        <w:rPr>
          <w:sz w:val="28"/>
          <w:szCs w:val="28"/>
        </w:rPr>
        <w:t>程总体安排</w:t>
      </w:r>
    </w:p>
    <w:tbl>
      <w:tblPr>
        <w:tblStyle w:val="34"/>
        <w:tblW w:w="88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607"/>
        <w:gridCol w:w="786"/>
        <w:gridCol w:w="2322"/>
        <w:gridCol w:w="484"/>
        <w:gridCol w:w="484"/>
        <w:gridCol w:w="484"/>
        <w:gridCol w:w="484"/>
        <w:gridCol w:w="484"/>
        <w:gridCol w:w="484"/>
        <w:gridCol w:w="484"/>
        <w:gridCol w:w="485"/>
        <w:gridCol w:w="6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217" w:type="dxa"/>
            <w:gridSpan w:val="2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课程类别</w:t>
            </w:r>
          </w:p>
        </w:tc>
        <w:tc>
          <w:tcPr>
            <w:tcW w:w="786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课程号</w:t>
            </w:r>
          </w:p>
        </w:tc>
        <w:tc>
          <w:tcPr>
            <w:tcW w:w="2322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课程名称</w:t>
            </w:r>
          </w:p>
        </w:tc>
        <w:tc>
          <w:tcPr>
            <w:tcW w:w="484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开</w:t>
            </w:r>
          </w:p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课</w:t>
            </w:r>
          </w:p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学</w:t>
            </w:r>
          </w:p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Cs w:val="18"/>
              </w:rPr>
              <w:t>期</w:t>
            </w:r>
          </w:p>
        </w:tc>
        <w:tc>
          <w:tcPr>
            <w:tcW w:w="484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课</w:t>
            </w:r>
          </w:p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程</w:t>
            </w:r>
          </w:p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类</w:t>
            </w:r>
          </w:p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别</w:t>
            </w:r>
          </w:p>
        </w:tc>
        <w:tc>
          <w:tcPr>
            <w:tcW w:w="484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核</w:t>
            </w:r>
          </w:p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心</w:t>
            </w:r>
          </w:p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课</w:t>
            </w:r>
          </w:p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程</w:t>
            </w:r>
          </w:p>
        </w:tc>
        <w:tc>
          <w:tcPr>
            <w:tcW w:w="484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实</w:t>
            </w:r>
          </w:p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践</w:t>
            </w:r>
          </w:p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周</w:t>
            </w:r>
          </w:p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数</w:t>
            </w:r>
          </w:p>
        </w:tc>
        <w:tc>
          <w:tcPr>
            <w:tcW w:w="484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考</w:t>
            </w:r>
          </w:p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核</w:t>
            </w:r>
          </w:p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方</w:t>
            </w:r>
          </w:p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式</w:t>
            </w:r>
          </w:p>
        </w:tc>
        <w:tc>
          <w:tcPr>
            <w:tcW w:w="484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学</w:t>
            </w:r>
          </w:p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分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学时分配表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217" w:type="dxa"/>
            <w:gridSpan w:val="2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6" w:type="dxa"/>
            <w:vMerge w:val="continue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2322" w:type="dxa"/>
            <w:vMerge w:val="continue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484" w:type="dxa"/>
            <w:vMerge w:val="continue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484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484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484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484" w:type="dxa"/>
            <w:vMerge w:val="continue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484" w:type="dxa"/>
            <w:vMerge w:val="continue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484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理论</w:t>
            </w:r>
          </w:p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学时</w:t>
            </w:r>
          </w:p>
        </w:tc>
        <w:tc>
          <w:tcPr>
            <w:tcW w:w="485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实验</w:t>
            </w:r>
          </w:p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实践</w:t>
            </w:r>
          </w:p>
        </w:tc>
        <w:tc>
          <w:tcPr>
            <w:tcW w:w="606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实训实践学时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底层共享课程</w:t>
            </w:r>
          </w:p>
        </w:tc>
        <w:tc>
          <w:tcPr>
            <w:tcW w:w="607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公共基础课</w:t>
            </w:r>
          </w:p>
        </w:tc>
        <w:tc>
          <w:tcPr>
            <w:tcW w:w="78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060101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实用英语（一）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一1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8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</w:t>
            </w:r>
            <w:r>
              <w:rPr>
                <w:rFonts w:hint="eastAsia"/>
                <w:sz w:val="18"/>
                <w:szCs w:val="18"/>
              </w:rPr>
              <w:t>011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大学信息技术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一1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8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060061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260" w:lineRule="exact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高等数学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一1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8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060171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大学生心理健康教育（一）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一1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8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060051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军事训练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一1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84" w:type="dxa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8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060121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体育（一）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一1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060011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思想道德修养与法律基础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一1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8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061021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260" w:lineRule="exact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形势与政策（一）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一1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8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060191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大学生职业发展与就业指导（一）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一2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8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061031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形势与政策（二）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一2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8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060181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大学生心理健康教育（二）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一2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060131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体育（二）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一2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060111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实用英语（二）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一2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8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060041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军事理论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一2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8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060021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一2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484" w:type="dxa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8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060041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形势与政策</w:t>
            </w:r>
            <w:r>
              <w:rPr>
                <w:rFonts w:hint="eastAsia"/>
                <w:sz w:val="18"/>
                <w:szCs w:val="18"/>
              </w:rPr>
              <w:t>（三）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二1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8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060141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体育（三）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二1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060051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形势与政策</w:t>
            </w:r>
            <w:r>
              <w:rPr>
                <w:rFonts w:hint="eastAsia"/>
                <w:sz w:val="18"/>
                <w:szCs w:val="18"/>
              </w:rPr>
              <w:t>（四）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二2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8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060151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体育（四）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二2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060161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体能训练与体质健康标准测试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060201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大学生职业发展与就业指导（二）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8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060241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思想政治理论教育实践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专业共享课</w:t>
            </w:r>
          </w:p>
          <w:p>
            <w:pPr>
              <w:snapToGrid w:val="0"/>
              <w:spacing w:line="260" w:lineRule="exact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094171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智能制造技术概论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8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094181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电工学基础</w:t>
            </w:r>
          </w:p>
        </w:tc>
        <w:tc>
          <w:tcPr>
            <w:tcW w:w="48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8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6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094151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计算机绘图</w:t>
            </w:r>
          </w:p>
        </w:tc>
        <w:tc>
          <w:tcPr>
            <w:tcW w:w="48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一2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48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6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094161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工业机器人示教编程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二2</w:t>
            </w:r>
          </w:p>
        </w:tc>
        <w:tc>
          <w:tcPr>
            <w:tcW w:w="484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8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094141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智能传感器与应用技术</w:t>
            </w:r>
          </w:p>
        </w:tc>
        <w:tc>
          <w:tcPr>
            <w:tcW w:w="484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8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中层专项课程</w:t>
            </w:r>
          </w:p>
        </w:tc>
        <w:tc>
          <w:tcPr>
            <w:tcW w:w="607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专业方向课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楷体_GB2312"/>
                <w:color w:val="000000"/>
                <w:kern w:val="0"/>
                <w:sz w:val="18"/>
                <w:szCs w:val="18"/>
                <w:lang w:bidi="ar"/>
              </w:rPr>
              <w:t>082041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电机与电器控制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二1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★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.5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48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6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楷体_GB2312"/>
                <w:color w:val="000000"/>
                <w:kern w:val="0"/>
                <w:sz w:val="18"/>
                <w:szCs w:val="18"/>
                <w:lang w:bidi="ar"/>
              </w:rPr>
              <w:t>082051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PLC</w:t>
            </w:r>
            <w:r>
              <w:rPr>
                <w:rStyle w:val="114"/>
                <w:sz w:val="18"/>
                <w:szCs w:val="18"/>
                <w:lang w:bidi="ar"/>
              </w:rPr>
              <w:t>应用技术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二1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★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48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6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楷体_GB2312"/>
                <w:color w:val="000000"/>
                <w:kern w:val="0"/>
                <w:sz w:val="18"/>
                <w:szCs w:val="18"/>
                <w:lang w:bidi="ar"/>
              </w:rPr>
              <w:t>081102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研华测控技术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二2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★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3.5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48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6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楷体_GB2312"/>
                <w:color w:val="000000"/>
                <w:kern w:val="0"/>
                <w:sz w:val="18"/>
                <w:szCs w:val="18"/>
                <w:lang w:bidi="ar"/>
              </w:rPr>
              <w:t>082311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智能控制系统安装与调试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二2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★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8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6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楷体_GB2312"/>
                <w:color w:val="000000"/>
                <w:kern w:val="0"/>
                <w:sz w:val="18"/>
                <w:szCs w:val="18"/>
                <w:lang w:bidi="ar"/>
              </w:rPr>
              <w:t>080821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MES</w:t>
            </w:r>
            <w:r>
              <w:rPr>
                <w:rStyle w:val="114"/>
                <w:sz w:val="18"/>
                <w:szCs w:val="18"/>
                <w:lang w:bidi="ar"/>
              </w:rPr>
              <w:t>系统应用基础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★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8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6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楷体_GB2312"/>
                <w:color w:val="000000"/>
                <w:kern w:val="0"/>
                <w:sz w:val="18"/>
                <w:szCs w:val="18"/>
                <w:lang w:bidi="ar"/>
              </w:rPr>
              <w:t>082231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伺服控制技术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考查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8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6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楷体_GB2312"/>
                <w:color w:val="000000"/>
                <w:kern w:val="0"/>
                <w:sz w:val="18"/>
                <w:szCs w:val="18"/>
                <w:lang w:bidi="ar"/>
              </w:rPr>
              <w:t>082301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智能生产线数字化设计与仿真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考查</w:t>
            </w:r>
            <w:bookmarkStart w:id="0" w:name="_GoBack"/>
            <w:bookmarkEnd w:id="0"/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8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6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专业实践课</w:t>
            </w:r>
          </w:p>
        </w:tc>
        <w:tc>
          <w:tcPr>
            <w:tcW w:w="786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082072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before="120" w:beforeLines="50" w:line="360" w:lineRule="auto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维修电工中级实训与考工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二1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484" w:type="dxa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485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08212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before="120" w:beforeLines="50" w:line="360" w:lineRule="auto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自动化生产线综合实训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三1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484" w:type="dxa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485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082141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before="120" w:beforeLines="50" w:line="360" w:lineRule="auto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智能电梯装调与维护实训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三1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484" w:type="dxa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4.5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485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082151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before="120" w:beforeLines="50" w:line="360" w:lineRule="auto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维修电工高级实训与考工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三1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484" w:type="dxa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4.5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485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高层互选课程</w:t>
            </w:r>
          </w:p>
        </w:tc>
        <w:tc>
          <w:tcPr>
            <w:tcW w:w="607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专</w:t>
            </w:r>
          </w:p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业</w:t>
            </w:r>
          </w:p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拓</w:t>
            </w:r>
          </w:p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展</w:t>
            </w:r>
          </w:p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必</w:t>
            </w:r>
          </w:p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修</w:t>
            </w:r>
          </w:p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课</w:t>
            </w:r>
          </w:p>
        </w:tc>
        <w:tc>
          <w:tcPr>
            <w:tcW w:w="78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082291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电子电路分析与实践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一2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8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080061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before="120" w:beforeLines="50" w:line="360" w:lineRule="auto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C语言程序设计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二1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85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606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082061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before="120" w:beforeLines="50" w:line="360" w:lineRule="auto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单片机应用技术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二1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4.5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485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6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081142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电子CAD实训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484" w:type="dxa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48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082101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before="120" w:beforeLines="50" w:line="360" w:lineRule="auto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电力电子技术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二2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3.5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485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6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080251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大数据应用基础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二2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8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082281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智能控制专业英语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二2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8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060231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专业创新创业实训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二2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84" w:type="dxa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061011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劳动教育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</w:t>
            </w:r>
            <w:r>
              <w:rPr>
                <w:rFonts w:hint="eastAsia"/>
                <w:sz w:val="18"/>
                <w:szCs w:val="18"/>
              </w:rPr>
              <w:t>251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before="120" w:beforeLines="50" w:line="360" w:lineRule="auto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顶岗实习（智能控制技术）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三2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484" w:type="dxa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8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0822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before="120" w:beforeLines="50" w:line="360" w:lineRule="auto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毕业设计（智能控制技术）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三2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484" w:type="dxa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8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3715" w:type="dxa"/>
            <w:gridSpan w:val="3"/>
            <w:vAlign w:val="center"/>
          </w:tcPr>
          <w:p>
            <w:pPr>
              <w:snapToGrid w:val="0"/>
              <w:spacing w:line="260" w:lineRule="exac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专业拓展选修课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公共拓展选修课</w:t>
            </w:r>
          </w:p>
        </w:tc>
        <w:tc>
          <w:tcPr>
            <w:tcW w:w="310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创新创业选修课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0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艺术限定性选修课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0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普通</w:t>
            </w:r>
            <w:r>
              <w:rPr>
                <w:rFonts w:hAnsi="宋体"/>
                <w:sz w:val="18"/>
                <w:szCs w:val="18"/>
              </w:rPr>
              <w:t>公共选修课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4325" w:type="dxa"/>
            <w:gridSpan w:val="4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59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2544</w:t>
            </w:r>
          </w:p>
        </w:tc>
      </w:tr>
    </w:tbl>
    <w:p>
      <w:pPr>
        <w:pStyle w:val="3"/>
        <w:spacing w:before="120"/>
        <w:ind w:firstLine="198" w:firstLineChars="71"/>
        <w:rPr>
          <w:sz w:val="28"/>
          <w:szCs w:val="28"/>
        </w:rPr>
      </w:pPr>
      <w:r>
        <w:rPr>
          <w:rFonts w:hint="eastAsia"/>
          <w:sz w:val="28"/>
          <w:szCs w:val="28"/>
        </w:rPr>
        <w:t>八、实施保障</w:t>
      </w:r>
    </w:p>
    <w:p>
      <w:pPr>
        <w:pStyle w:val="3"/>
        <w:spacing w:beforeLines="0" w:line="360" w:lineRule="auto"/>
        <w:ind w:firstLine="480"/>
      </w:pPr>
      <w:r>
        <w:rPr>
          <w:rFonts w:hint="eastAsia"/>
        </w:rPr>
        <w:t>（一）师资队伍</w:t>
      </w:r>
    </w:p>
    <w:p>
      <w:pPr>
        <w:spacing w:line="360" w:lineRule="auto"/>
        <w:ind w:firstLine="480" w:firstLineChars="200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cs="仿宋" w:asciiTheme="minorEastAsia" w:hAnsiTheme="minorEastAsia" w:eastAsiaTheme="minorEastAsia"/>
          <w:kern w:val="0"/>
          <w:sz w:val="24"/>
          <w:szCs w:val="24"/>
        </w:rPr>
        <w:t>1.</w:t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队伍结构</w:t>
      </w:r>
    </w:p>
    <w:p>
      <w:pPr>
        <w:spacing w:line="360" w:lineRule="auto"/>
        <w:ind w:firstLine="480" w:firstLineChars="200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本专业学生数与专任教师数比例不高于25：1，双师素质教师占专任教师比例为80%，专任教师队伍中高级职称占比60%以上。</w:t>
      </w:r>
    </w:p>
    <w:p>
      <w:pPr>
        <w:spacing w:line="360" w:lineRule="auto"/>
        <w:ind w:firstLine="480" w:firstLineChars="200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cs="仿宋" w:asciiTheme="minorEastAsia" w:hAnsiTheme="minorEastAsia" w:eastAsiaTheme="minorEastAsia"/>
          <w:kern w:val="0"/>
          <w:sz w:val="24"/>
          <w:szCs w:val="24"/>
        </w:rPr>
        <w:t>2.</w:t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专任教师</w:t>
      </w:r>
    </w:p>
    <w:p>
      <w:pPr>
        <w:spacing w:line="360" w:lineRule="auto"/>
        <w:ind w:firstLine="480" w:firstLineChars="200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具有高校教师资格和本专业领域有关证书；有理想信念、有道德情操、有扎实学识、有仁爱之心；具有智能控制、电气自动化等相关专业本科及以上学历，扎实的智控专业相关理论功底和实践能力；具有较强信息化教学能力，能够开展课程教学改革和科学研究；每5年累计不少于 6 个月的企业实践经历。</w:t>
      </w:r>
    </w:p>
    <w:p>
      <w:pPr>
        <w:spacing w:line="360" w:lineRule="auto"/>
        <w:ind w:firstLine="480" w:firstLineChars="200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cs="仿宋" w:asciiTheme="minorEastAsia" w:hAnsiTheme="minorEastAsia" w:eastAsiaTheme="minorEastAsia"/>
          <w:kern w:val="0"/>
          <w:sz w:val="24"/>
          <w:szCs w:val="24"/>
        </w:rPr>
        <w:t>3.</w:t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专业带头人</w:t>
      </w:r>
    </w:p>
    <w:p>
      <w:pPr>
        <w:spacing w:line="360" w:lineRule="auto"/>
        <w:ind w:firstLine="480" w:firstLineChars="200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 xml:space="preserve">具有副高及以上职称，能够较好地把握国内智能制造行业、专业发展，能密切联系行业企业，了解行业企业对本专业人才的实际需求，教学设计、专业研究能力强，组织开展教科研工作能力强，在本区域或本领域具有一定的专业影响力。 </w:t>
      </w:r>
    </w:p>
    <w:p>
      <w:pPr>
        <w:spacing w:line="360" w:lineRule="auto"/>
        <w:ind w:firstLine="480" w:firstLineChars="200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4</w:t>
      </w:r>
      <w:r>
        <w:rPr>
          <w:rFonts w:cs="仿宋" w:asciiTheme="minorEastAsia" w:hAnsiTheme="minorEastAsia" w:eastAsiaTheme="minorEastAsia"/>
          <w:kern w:val="0"/>
          <w:sz w:val="24"/>
          <w:szCs w:val="24"/>
        </w:rPr>
        <w:t>.</w:t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兼职教师</w:t>
      </w:r>
    </w:p>
    <w:p>
      <w:pPr>
        <w:spacing w:line="360" w:lineRule="auto"/>
        <w:ind w:firstLine="480" w:firstLineChars="200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主要从智能控制和自动化行业、企业聘任，具备良好的思想政治素质、职业道德和工匠精神，具有扎实的专业知识和丰富的实际工作经验，具有中级及以上相关专业职称，能承担专业课程教学、实习实训指导和学生职业发展规划指导等教学任务。</w:t>
      </w:r>
    </w:p>
    <w:p>
      <w:pPr>
        <w:pStyle w:val="3"/>
        <w:spacing w:beforeLines="0" w:line="360" w:lineRule="auto"/>
        <w:ind w:firstLine="480"/>
      </w:pPr>
      <w:r>
        <w:rPr>
          <w:rFonts w:hint="eastAsia"/>
        </w:rPr>
        <w:t>（二）教学设施</w:t>
      </w:r>
    </w:p>
    <w:p>
      <w:pPr>
        <w:spacing w:line="360" w:lineRule="auto"/>
        <w:ind w:firstLine="480" w:firstLineChars="200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主要包括能够满足正常的课程教学、实习实训所需的专业教室、实训室和实训基地。</w:t>
      </w:r>
    </w:p>
    <w:p>
      <w:pPr>
        <w:spacing w:line="360" w:lineRule="auto"/>
        <w:ind w:firstLine="480" w:firstLineChars="200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cs="仿宋" w:asciiTheme="minorEastAsia" w:hAnsiTheme="minorEastAsia" w:eastAsiaTheme="minorEastAsia"/>
          <w:kern w:val="0"/>
          <w:sz w:val="24"/>
          <w:szCs w:val="24"/>
        </w:rPr>
        <w:t>1.</w:t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专业教室基本条件</w:t>
      </w:r>
    </w:p>
    <w:p>
      <w:pPr>
        <w:spacing w:line="360" w:lineRule="auto"/>
        <w:ind w:firstLine="480" w:firstLineChars="200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一般配备黑（白）板、多媒体计算机、投影设备、音响设备，互联网接入或</w:t>
      </w:r>
      <w:r>
        <w:rPr>
          <w:rFonts w:cs="仿宋" w:asciiTheme="minorEastAsia" w:hAnsiTheme="minorEastAsia" w:eastAsiaTheme="minorEastAsia"/>
          <w:kern w:val="0"/>
          <w:sz w:val="24"/>
          <w:szCs w:val="24"/>
        </w:rPr>
        <w:t xml:space="preserve">WiFi </w:t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环境，并具有网络安全防护措施。安装应急照明装置并保持良好状态，符合紧急疏散要求、标志明显、保持逃生通道畅通无阻。</w:t>
      </w:r>
    </w:p>
    <w:p>
      <w:pPr>
        <w:spacing w:line="360" w:lineRule="auto"/>
        <w:ind w:firstLine="480" w:firstLineChars="200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cs="仿宋" w:asciiTheme="minorEastAsia" w:hAnsiTheme="minorEastAsia" w:eastAsiaTheme="minorEastAsia"/>
          <w:kern w:val="0"/>
          <w:sz w:val="24"/>
          <w:szCs w:val="24"/>
        </w:rPr>
        <w:t>2.</w:t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校内实训室基本要求</w:t>
      </w:r>
    </w:p>
    <w:p>
      <w:pPr>
        <w:spacing w:line="360" w:lineRule="auto"/>
        <w:ind w:firstLine="480" w:firstLineChars="200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满足专业基本能力训练为主，主要包括：</w:t>
      </w:r>
    </w:p>
    <w:p>
      <w:pPr>
        <w:spacing w:line="360" w:lineRule="auto"/>
        <w:ind w:firstLine="480" w:firstLineChars="200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（</w:t>
      </w:r>
      <w:r>
        <w:rPr>
          <w:rFonts w:cs="仿宋" w:asciiTheme="minorEastAsia" w:hAnsiTheme="minorEastAsia" w:eastAsiaTheme="minorEastAsia"/>
          <w:kern w:val="0"/>
          <w:sz w:val="24"/>
          <w:szCs w:val="24"/>
        </w:rPr>
        <w:t>1</w:t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）三菱PLC实验室</w:t>
      </w:r>
    </w:p>
    <w:p>
      <w:pPr>
        <w:spacing w:line="360" w:lineRule="auto"/>
        <w:ind w:firstLine="480" w:firstLineChars="200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配备20套PLC综合实训设备、触摸屏、变频器、模拟量控制模块、运动控制模块等，能够完成PLC应用基础训练，也能进行小型PLC控制系统的项目实训。</w:t>
      </w:r>
    </w:p>
    <w:p>
      <w:pPr>
        <w:spacing w:line="360" w:lineRule="auto"/>
        <w:ind w:firstLine="480" w:firstLineChars="200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（</w:t>
      </w:r>
      <w:r>
        <w:rPr>
          <w:rFonts w:cs="仿宋" w:asciiTheme="minorEastAsia" w:hAnsiTheme="minorEastAsia" w:eastAsiaTheme="minorEastAsia"/>
          <w:kern w:val="0"/>
          <w:sz w:val="24"/>
          <w:szCs w:val="24"/>
        </w:rPr>
        <w:t>2</w:t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）西门子自动化联合实训室</w:t>
      </w:r>
    </w:p>
    <w:p>
      <w:pPr>
        <w:spacing w:line="360" w:lineRule="auto"/>
        <w:ind w:firstLine="480" w:firstLineChars="200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配备15套西门子S7-300综合实训设备、正版博途应用软件、15套立体车库训练载体、15套小型运动检测系统、电脑和网络环境，能够完成西门子PLC综合实训。</w:t>
      </w:r>
    </w:p>
    <w:p>
      <w:pPr>
        <w:spacing w:line="360" w:lineRule="auto"/>
        <w:ind w:firstLine="480" w:firstLineChars="200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（</w:t>
      </w:r>
      <w:r>
        <w:rPr>
          <w:rFonts w:cs="仿宋" w:asciiTheme="minorEastAsia" w:hAnsiTheme="minorEastAsia" w:eastAsiaTheme="minorEastAsia"/>
          <w:kern w:val="0"/>
          <w:sz w:val="24"/>
          <w:szCs w:val="24"/>
        </w:rPr>
        <w:t>3</w:t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）自动化生产线实训室</w:t>
      </w:r>
    </w:p>
    <w:p>
      <w:pPr>
        <w:spacing w:line="360" w:lineRule="auto"/>
        <w:ind w:firstLine="480" w:firstLineChars="200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配备7套自动化生产线综合实训装置、电脑和网络环境，能够完成以PLC为核心的供料、加工、装配、输送和分拣综合控制实训。配备6套温度控制与检测系统。</w:t>
      </w:r>
    </w:p>
    <w:p>
      <w:pPr>
        <w:spacing w:line="360" w:lineRule="auto"/>
        <w:ind w:firstLine="480" w:firstLineChars="200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（</w:t>
      </w:r>
      <w:r>
        <w:rPr>
          <w:rFonts w:cs="仿宋" w:asciiTheme="minorEastAsia" w:hAnsiTheme="minorEastAsia" w:eastAsiaTheme="minorEastAsia"/>
          <w:kern w:val="0"/>
          <w:sz w:val="24"/>
          <w:szCs w:val="24"/>
        </w:rPr>
        <w:t>4</w:t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）智能电梯装调与维护实训室</w:t>
      </w:r>
    </w:p>
    <w:p>
      <w:pPr>
        <w:spacing w:line="360" w:lineRule="auto"/>
        <w:ind w:firstLine="480" w:firstLineChars="200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配备4套智能群控电梯，包括8台电梯和4套控制柜，还配备电脑和网络环境，能够完成电梯硬件装调、程序测试、整梯运行和维护维修等项目的实训。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高级维修电工技能鉴定实训室</w:t>
      </w:r>
    </w:p>
    <w:p>
      <w:pPr>
        <w:spacing w:line="360" w:lineRule="auto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 xml:space="preserve">    配备7套高级电工技能综合实训装置，包括交直流调速、电气控制线路、PLC训练模块和现场总线等项目的实训。</w:t>
      </w:r>
    </w:p>
    <w:p>
      <w:pPr>
        <w:spacing w:line="360" w:lineRule="auto"/>
        <w:ind w:firstLine="480" w:firstLineChars="200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cs="仿宋" w:asciiTheme="minorEastAsia" w:hAnsiTheme="minorEastAsia" w:eastAsiaTheme="minorEastAsia"/>
          <w:kern w:val="0"/>
          <w:sz w:val="24"/>
          <w:szCs w:val="24"/>
        </w:rPr>
        <w:t>3.</w:t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校外实训基地基本要求</w:t>
      </w:r>
    </w:p>
    <w:p>
      <w:pPr>
        <w:spacing w:line="360" w:lineRule="auto"/>
        <w:ind w:firstLine="480" w:firstLineChars="200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具有稳定的校外实训基地。能够提供开展纺织品检验与贸易专业相关实训活动，实训设施齐备，实训岗位、实训指导教师确定，实训管理及实施规章制度齐全。</w:t>
      </w:r>
    </w:p>
    <w:p>
      <w:pPr>
        <w:spacing w:line="360" w:lineRule="auto"/>
        <w:ind w:firstLine="480" w:firstLineChars="200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cs="仿宋" w:asciiTheme="minorEastAsia" w:hAnsiTheme="minorEastAsia" w:eastAsiaTheme="minorEastAsia"/>
          <w:kern w:val="0"/>
          <w:sz w:val="24"/>
          <w:szCs w:val="24"/>
        </w:rPr>
        <w:t>4.</w:t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学生实习基地基本要求</w:t>
      </w:r>
    </w:p>
    <w:p>
      <w:pPr>
        <w:spacing w:line="360" w:lineRule="auto"/>
        <w:ind w:firstLine="480" w:firstLineChars="200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具有稳定的校外实习基地。能提供智能制造控制系统的安装调试、运行维护、改造集成、销售服务、设计开发等相关实习岗位，能涵盖当前智能控制方面的主流技术和工艺，可接纳一定规模的学生实习；能够配备相应数量的指导教师对学生实习进行指导和管理；有保证实习生日常工作、学习、生活的规章制度，有安全、保险保障。</w:t>
      </w:r>
    </w:p>
    <w:p>
      <w:pPr>
        <w:spacing w:line="360" w:lineRule="auto"/>
        <w:ind w:firstLine="480" w:firstLineChars="200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cs="仿宋" w:asciiTheme="minorEastAsia" w:hAnsiTheme="minorEastAsia" w:eastAsiaTheme="minorEastAsia"/>
          <w:kern w:val="0"/>
          <w:sz w:val="24"/>
          <w:szCs w:val="24"/>
        </w:rPr>
        <w:t>5.</w:t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支持信息化教学方面的基本要求</w:t>
      </w:r>
    </w:p>
    <w:p>
      <w:pPr>
        <w:spacing w:line="360" w:lineRule="auto"/>
        <w:ind w:firstLine="480" w:firstLineChars="200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具有利用数字化教学资源库、文献资料、常见问题解答等的信息化条件。引导鼓励教师开发并利用信息化教学资源、教学平台，创新教学方法、提升教学效果。</w:t>
      </w:r>
    </w:p>
    <w:p>
      <w:pPr>
        <w:spacing w:line="360" w:lineRule="auto"/>
        <w:ind w:firstLine="480" w:firstLineChars="200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具有利用数字化教学资源库、文献资料、常见问题解答等的信息化条件。引导鼓励教师开发并利用信息化教学资源、教学平台，创新教学方法、提升教学效果。</w:t>
      </w:r>
    </w:p>
    <w:p>
      <w:pPr>
        <w:pStyle w:val="3"/>
        <w:spacing w:beforeLines="0" w:line="360" w:lineRule="auto"/>
        <w:ind w:firstLine="480"/>
      </w:pPr>
      <w:r>
        <w:rPr>
          <w:rFonts w:hint="eastAsia"/>
        </w:rPr>
        <w:t>（三）教学资源</w:t>
      </w:r>
    </w:p>
    <w:p>
      <w:pPr>
        <w:spacing w:line="360" w:lineRule="auto"/>
        <w:ind w:firstLine="480" w:firstLineChars="200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主要包括能够满足学生专业学习、教师专业教学研究和教学实施需要的教材、图书及数字化资源等。</w:t>
      </w:r>
    </w:p>
    <w:p>
      <w:pPr>
        <w:spacing w:line="360" w:lineRule="auto"/>
        <w:ind w:firstLine="480" w:firstLineChars="200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cs="仿宋" w:asciiTheme="minorEastAsia" w:hAnsiTheme="minorEastAsia" w:eastAsiaTheme="minorEastAsia"/>
          <w:kern w:val="0"/>
          <w:sz w:val="24"/>
          <w:szCs w:val="24"/>
        </w:rPr>
        <w:t>1.</w:t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教材选用基本要求</w:t>
      </w:r>
    </w:p>
    <w:p>
      <w:pPr>
        <w:spacing w:line="360" w:lineRule="auto"/>
        <w:ind w:firstLine="480" w:firstLineChars="200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按照国家规定选用优质教材，禁止不合格的教材进入课堂。学校应建立由专业教师、行业专家和教研人员等参与的教材选用机构，完善教材选用制度，经过规范程序择优选用教材。</w:t>
      </w:r>
    </w:p>
    <w:p>
      <w:pPr>
        <w:spacing w:line="360" w:lineRule="auto"/>
        <w:ind w:firstLine="480" w:firstLineChars="200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cs="仿宋" w:asciiTheme="minorEastAsia" w:hAnsiTheme="minorEastAsia" w:eastAsiaTheme="minorEastAsia"/>
          <w:kern w:val="0"/>
          <w:sz w:val="24"/>
          <w:szCs w:val="24"/>
        </w:rPr>
        <w:t>2.</w:t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图书文献配备基本要求</w:t>
      </w:r>
    </w:p>
    <w:p>
      <w:pPr>
        <w:spacing w:line="360" w:lineRule="auto"/>
        <w:ind w:firstLine="480" w:firstLineChars="200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图书文献配备能满足人才培养、专业建设、教科研等工作的需要，方便师生查询、借阅。专业类图书文献主要包括：有关智能控制理论、技术、方法、思维以及实务操作类图书，以及信息技术类文献等。</w:t>
      </w:r>
    </w:p>
    <w:p>
      <w:pPr>
        <w:spacing w:line="360" w:lineRule="auto"/>
        <w:ind w:firstLine="480" w:firstLineChars="200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cs="仿宋" w:asciiTheme="minorEastAsia" w:hAnsiTheme="minorEastAsia" w:eastAsiaTheme="minorEastAsia"/>
          <w:kern w:val="0"/>
          <w:sz w:val="24"/>
          <w:szCs w:val="24"/>
        </w:rPr>
        <w:t>3.</w:t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数字资源配置基本要求</w:t>
      </w:r>
    </w:p>
    <w:p>
      <w:pPr>
        <w:spacing w:line="360" w:lineRule="auto"/>
        <w:ind w:firstLine="480" w:firstLineChars="200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建设、配备与本专业有关的音视频素材、教学课件、数字化教学案例库、虚拟仿真软件、数字教材等专业教学资源库，种类丰富、形式多样、使用便捷、动态更新、满足教学。</w:t>
      </w:r>
    </w:p>
    <w:p>
      <w:pPr>
        <w:pStyle w:val="3"/>
        <w:spacing w:beforeLines="0" w:line="360" w:lineRule="auto"/>
        <w:ind w:firstLine="480"/>
      </w:pPr>
      <w:r>
        <w:rPr>
          <w:rFonts w:hint="eastAsia"/>
        </w:rPr>
        <w:t>（四</w:t>
      </w:r>
      <w:r>
        <w:t>）</w:t>
      </w:r>
      <w:r>
        <w:rPr>
          <w:rFonts w:hint="eastAsia"/>
        </w:rPr>
        <w:t>教学方法</w:t>
      </w:r>
    </w:p>
    <w:p>
      <w:pPr>
        <w:pStyle w:val="3"/>
        <w:keepNext w:val="0"/>
        <w:keepLines w:val="0"/>
        <w:spacing w:beforeLines="0" w:line="360" w:lineRule="auto"/>
        <w:ind w:firstLine="480"/>
        <w:rPr>
          <w:rFonts w:cs="仿宋" w:asciiTheme="minorEastAsia" w:hAnsiTheme="minorEastAsia" w:eastAsiaTheme="minorEastAsia"/>
          <w:kern w:val="0"/>
          <w:szCs w:val="24"/>
        </w:rPr>
      </w:pPr>
      <w:r>
        <w:rPr>
          <w:rFonts w:hint="eastAsia" w:cs="仿宋" w:asciiTheme="minorEastAsia" w:hAnsiTheme="minorEastAsia" w:eastAsiaTheme="minorEastAsia"/>
          <w:bCs w:val="0"/>
          <w:kern w:val="0"/>
          <w:szCs w:val="24"/>
        </w:rPr>
        <w:t>通过推进人才培养模式改革，打造适应社会人才需求的专业品牌，实现专业同企业岗位之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间的对接。在</w:t>
      </w:r>
      <w:r>
        <w:rPr>
          <w:rFonts w:cs="仿宋" w:asciiTheme="minorEastAsia" w:hAnsiTheme="minorEastAsia" w:eastAsiaTheme="minorEastAsia"/>
          <w:kern w:val="0"/>
          <w:szCs w:val="24"/>
        </w:rPr>
        <w:t>教学过程中，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强</w:t>
      </w:r>
      <w:r>
        <w:rPr>
          <w:rFonts w:cs="仿宋" w:asciiTheme="minorEastAsia" w:hAnsiTheme="minorEastAsia" w:eastAsiaTheme="minorEastAsia"/>
          <w:kern w:val="0"/>
          <w:szCs w:val="24"/>
        </w:rPr>
        <w:t>调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以</w:t>
      </w:r>
      <w:r>
        <w:rPr>
          <w:rFonts w:cs="仿宋" w:asciiTheme="minorEastAsia" w:hAnsiTheme="minorEastAsia" w:eastAsiaTheme="minorEastAsia"/>
          <w:kern w:val="0"/>
          <w:szCs w:val="24"/>
        </w:rPr>
        <w:t>学生为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中</w:t>
      </w:r>
      <w:r>
        <w:rPr>
          <w:rFonts w:cs="仿宋" w:asciiTheme="minorEastAsia" w:hAnsiTheme="minorEastAsia" w:eastAsiaTheme="minorEastAsia"/>
          <w:kern w:val="0"/>
          <w:szCs w:val="24"/>
        </w:rPr>
        <w:t>心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，</w:t>
      </w:r>
      <w:r>
        <w:rPr>
          <w:rFonts w:cs="仿宋" w:asciiTheme="minorEastAsia" w:hAnsiTheme="minorEastAsia" w:eastAsiaTheme="minorEastAsia"/>
          <w:kern w:val="0"/>
          <w:szCs w:val="24"/>
        </w:rPr>
        <w:t>注重学生职业能力培养、“教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”</w:t>
      </w:r>
      <w:r>
        <w:rPr>
          <w:rFonts w:cs="仿宋" w:asciiTheme="minorEastAsia" w:hAnsiTheme="minorEastAsia" w:eastAsiaTheme="minorEastAsia"/>
          <w:kern w:val="0"/>
          <w:szCs w:val="24"/>
        </w:rPr>
        <w:t>与“学”的互动、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职业</w:t>
      </w:r>
      <w:r>
        <w:rPr>
          <w:rFonts w:cs="仿宋" w:asciiTheme="minorEastAsia" w:hAnsiTheme="minorEastAsia" w:eastAsiaTheme="minorEastAsia"/>
          <w:kern w:val="0"/>
          <w:szCs w:val="24"/>
        </w:rPr>
        <w:t>情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景</w:t>
      </w:r>
      <w:r>
        <w:rPr>
          <w:rFonts w:cs="仿宋" w:asciiTheme="minorEastAsia" w:hAnsiTheme="minorEastAsia" w:eastAsiaTheme="minorEastAsia"/>
          <w:kern w:val="0"/>
          <w:szCs w:val="24"/>
        </w:rPr>
        <w:t>的设计等，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倡导因材施教、因需施教，鼓励创新教学方法和策略，采用理实一体化教学、案例教学、项目教学等方法，坚持学中做、做中学。</w:t>
      </w:r>
      <w:r>
        <w:rPr>
          <w:rFonts w:cs="仿宋" w:asciiTheme="minorEastAsia" w:hAnsiTheme="minorEastAsia" w:eastAsiaTheme="minorEastAsia"/>
          <w:kern w:val="0"/>
          <w:szCs w:val="24"/>
        </w:rPr>
        <w:t>积极推进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“</w:t>
      </w:r>
      <w:r>
        <w:rPr>
          <w:rFonts w:cs="仿宋" w:asciiTheme="minorEastAsia" w:hAnsiTheme="minorEastAsia" w:eastAsiaTheme="minorEastAsia"/>
          <w:kern w:val="0"/>
          <w:szCs w:val="24"/>
        </w:rPr>
        <w:t>职教云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”在</w:t>
      </w:r>
      <w:r>
        <w:rPr>
          <w:rFonts w:cs="仿宋" w:asciiTheme="minorEastAsia" w:hAnsiTheme="minorEastAsia" w:eastAsiaTheme="minorEastAsia"/>
          <w:kern w:val="0"/>
          <w:szCs w:val="24"/>
        </w:rPr>
        <w:t>线课程在课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程</w:t>
      </w:r>
      <w:r>
        <w:rPr>
          <w:rFonts w:cs="仿宋" w:asciiTheme="minorEastAsia" w:hAnsiTheme="minorEastAsia" w:eastAsiaTheme="minorEastAsia"/>
          <w:kern w:val="0"/>
          <w:szCs w:val="24"/>
        </w:rPr>
        <w:t>教学中的应用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，实施课前自主学习、课中探讨学习和课后巩固学习的</w:t>
      </w:r>
      <w:r>
        <w:rPr>
          <w:rFonts w:cs="仿宋" w:asciiTheme="minorEastAsia" w:hAnsiTheme="minorEastAsia" w:eastAsiaTheme="minorEastAsia"/>
          <w:kern w:val="0"/>
          <w:szCs w:val="24"/>
        </w:rPr>
        <w:t>线上线下混合式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教学模式。</w:t>
      </w:r>
    </w:p>
    <w:p>
      <w:pPr>
        <w:pStyle w:val="3"/>
        <w:spacing w:beforeLines="0" w:line="360" w:lineRule="auto"/>
        <w:ind w:firstLine="480"/>
      </w:pPr>
      <w:r>
        <w:rPr>
          <w:rFonts w:hint="eastAsia"/>
        </w:rPr>
        <w:t>（五</w:t>
      </w:r>
      <w:r>
        <w:t>）</w:t>
      </w:r>
      <w:r>
        <w:rPr>
          <w:rFonts w:hint="eastAsia"/>
        </w:rPr>
        <w:t>教学评</w:t>
      </w:r>
      <w:r>
        <w:t>价</w:t>
      </w:r>
    </w:p>
    <w:p>
      <w:pPr>
        <w:pStyle w:val="3"/>
        <w:keepNext w:val="0"/>
        <w:keepLines w:val="0"/>
        <w:spacing w:beforeLines="0" w:line="360" w:lineRule="auto"/>
        <w:ind w:firstLine="480"/>
        <w:rPr>
          <w:rFonts w:cs="仿宋" w:asciiTheme="minorEastAsia" w:hAnsiTheme="minorEastAsia" w:eastAsiaTheme="minorEastAsia"/>
          <w:b/>
          <w:kern w:val="0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Cs w:val="24"/>
        </w:rPr>
        <w:t>对学生的学业考核评价内容兼顾认知、技能、情感等方面，评价体现评价标准、评价主体、评价方式、评价过程的多元化。评</w:t>
      </w:r>
      <w:r>
        <w:rPr>
          <w:rFonts w:cs="仿宋" w:asciiTheme="minorEastAsia" w:hAnsiTheme="minorEastAsia" w:eastAsiaTheme="minorEastAsia"/>
          <w:kern w:val="0"/>
          <w:szCs w:val="24"/>
        </w:rPr>
        <w:t>价主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体</w:t>
      </w:r>
      <w:r>
        <w:rPr>
          <w:rFonts w:cs="仿宋" w:asciiTheme="minorEastAsia" w:hAnsiTheme="minorEastAsia" w:eastAsiaTheme="minorEastAsia"/>
          <w:kern w:val="0"/>
          <w:szCs w:val="24"/>
        </w:rPr>
        <w:t>包括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教</w:t>
      </w:r>
      <w:r>
        <w:rPr>
          <w:rFonts w:cs="仿宋" w:asciiTheme="minorEastAsia" w:hAnsiTheme="minorEastAsia" w:eastAsiaTheme="minorEastAsia"/>
          <w:kern w:val="0"/>
          <w:szCs w:val="24"/>
        </w:rPr>
        <w:t>师评价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、</w:t>
      </w:r>
      <w:r>
        <w:rPr>
          <w:rFonts w:cs="仿宋" w:asciiTheme="minorEastAsia" w:hAnsiTheme="minorEastAsia" w:eastAsiaTheme="minorEastAsia"/>
          <w:kern w:val="0"/>
          <w:szCs w:val="24"/>
        </w:rPr>
        <w:t>学生评价、企业评价等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；评</w:t>
      </w:r>
      <w:r>
        <w:rPr>
          <w:rFonts w:cs="仿宋" w:asciiTheme="minorEastAsia" w:hAnsiTheme="minorEastAsia" w:eastAsiaTheme="minorEastAsia"/>
          <w:kern w:val="0"/>
          <w:szCs w:val="24"/>
        </w:rPr>
        <w:t>价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、</w:t>
      </w:r>
      <w:r>
        <w:rPr>
          <w:rFonts w:cs="仿宋" w:asciiTheme="minorEastAsia" w:hAnsiTheme="minorEastAsia" w:eastAsiaTheme="minorEastAsia"/>
          <w:kern w:val="0"/>
          <w:szCs w:val="24"/>
        </w:rPr>
        <w:t>评定方式包括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观察、口试、笔试、操作、职业资格鉴定、</w:t>
      </w:r>
      <w:r>
        <w:rPr>
          <w:rFonts w:cs="仿宋" w:asciiTheme="minorEastAsia" w:hAnsiTheme="minorEastAsia" w:eastAsiaTheme="minorEastAsia"/>
          <w:kern w:val="0"/>
          <w:szCs w:val="24"/>
        </w:rPr>
        <w:t>大作业、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项目</w:t>
      </w:r>
      <w:r>
        <w:rPr>
          <w:rFonts w:cs="仿宋" w:asciiTheme="minorEastAsia" w:hAnsiTheme="minorEastAsia" w:eastAsiaTheme="minorEastAsia"/>
          <w:kern w:val="0"/>
          <w:szCs w:val="24"/>
        </w:rPr>
        <w:t>报告、小论文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等；</w:t>
      </w:r>
      <w:r>
        <w:rPr>
          <w:rFonts w:cs="仿宋" w:asciiTheme="minorEastAsia" w:hAnsiTheme="minorEastAsia" w:eastAsiaTheme="minorEastAsia"/>
          <w:kern w:val="0"/>
          <w:szCs w:val="24"/>
        </w:rPr>
        <w:t>评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价</w:t>
      </w:r>
      <w:r>
        <w:rPr>
          <w:rFonts w:cs="仿宋" w:asciiTheme="minorEastAsia" w:hAnsiTheme="minorEastAsia" w:eastAsiaTheme="minorEastAsia"/>
          <w:kern w:val="0"/>
          <w:szCs w:val="24"/>
        </w:rPr>
        <w:t>过程包括过程评价和期未评价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，本</w:t>
      </w:r>
      <w:r>
        <w:rPr>
          <w:rFonts w:cs="仿宋" w:asciiTheme="minorEastAsia" w:hAnsiTheme="minorEastAsia" w:eastAsiaTheme="minorEastAsia"/>
          <w:kern w:val="0"/>
          <w:szCs w:val="24"/>
        </w:rPr>
        <w:t>专业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注重过程评</w:t>
      </w:r>
      <w:r>
        <w:rPr>
          <w:rFonts w:cs="仿宋" w:asciiTheme="minorEastAsia" w:hAnsiTheme="minorEastAsia" w:eastAsiaTheme="minorEastAsia"/>
          <w:kern w:val="0"/>
          <w:szCs w:val="24"/>
        </w:rPr>
        <w:t>价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，</w:t>
      </w:r>
      <w:r>
        <w:rPr>
          <w:rFonts w:cs="仿宋" w:asciiTheme="minorEastAsia" w:hAnsiTheme="minorEastAsia" w:eastAsiaTheme="minorEastAsia"/>
          <w:kern w:val="0"/>
          <w:szCs w:val="24"/>
        </w:rPr>
        <w:t>以过程评价为主，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过程评价以学习态度、操作能力、方法运用、合作精神为考核要素，以学习阶段、学习项目或典型工作任务为单元组织考核。</w:t>
      </w:r>
    </w:p>
    <w:p>
      <w:pPr>
        <w:pStyle w:val="3"/>
        <w:spacing w:beforeLines="0" w:line="360" w:lineRule="auto"/>
        <w:ind w:firstLine="480"/>
      </w:pPr>
      <w:r>
        <w:rPr>
          <w:rFonts w:hint="eastAsia"/>
        </w:rPr>
        <w:t>（六</w:t>
      </w:r>
      <w:r>
        <w:t>）</w:t>
      </w:r>
      <w:r>
        <w:rPr>
          <w:rFonts w:hint="eastAsia"/>
        </w:rPr>
        <w:t>质量管</w:t>
      </w:r>
      <w:r>
        <w:t>理</w:t>
      </w:r>
    </w:p>
    <w:p>
      <w:pPr>
        <w:pStyle w:val="3"/>
        <w:keepNext w:val="0"/>
        <w:keepLines w:val="0"/>
        <w:spacing w:beforeLines="0" w:line="360" w:lineRule="auto"/>
        <w:ind w:firstLine="480"/>
        <w:rPr>
          <w:rFonts w:cs="仿宋" w:asciiTheme="minorEastAsia" w:hAnsiTheme="minorEastAsia" w:eastAsiaTheme="minorEastAsia"/>
          <w:kern w:val="0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Cs w:val="24"/>
        </w:rPr>
        <w:t>1</w:t>
      </w:r>
      <w:r>
        <w:rPr>
          <w:rFonts w:cs="仿宋" w:asciiTheme="minorEastAsia" w:hAnsiTheme="minorEastAsia" w:eastAsiaTheme="minorEastAsia"/>
          <w:kern w:val="0"/>
          <w:szCs w:val="24"/>
        </w:rPr>
        <w:t>.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依据学</w:t>
      </w:r>
      <w:r>
        <w:rPr>
          <w:rFonts w:cs="仿宋" w:asciiTheme="minorEastAsia" w:hAnsiTheme="minorEastAsia" w:eastAsiaTheme="minorEastAsia"/>
          <w:kern w:val="0"/>
          <w:szCs w:val="24"/>
        </w:rPr>
        <w:t>院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《关于2021级专业人才培养方案修订工作的指导意见》，明确人才培养方案的制（修）订及动态微调的规范流程，</w:t>
      </w:r>
      <w:r>
        <w:rPr>
          <w:rFonts w:cs="仿宋" w:asciiTheme="minorEastAsia" w:hAnsiTheme="minorEastAsia" w:eastAsiaTheme="minorEastAsia"/>
          <w:kern w:val="0"/>
          <w:szCs w:val="24"/>
        </w:rPr>
        <w:t>确保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市场调研、任务分析、体系构建等方面工作的科学性、合理性。</w:t>
      </w:r>
    </w:p>
    <w:p>
      <w:pPr>
        <w:pStyle w:val="3"/>
        <w:keepNext w:val="0"/>
        <w:keepLines w:val="0"/>
        <w:spacing w:beforeLines="0" w:line="360" w:lineRule="auto"/>
        <w:ind w:firstLine="480"/>
        <w:rPr>
          <w:rFonts w:cs="仿宋" w:asciiTheme="minorEastAsia" w:hAnsiTheme="minorEastAsia" w:eastAsiaTheme="minorEastAsia"/>
          <w:kern w:val="0"/>
          <w:szCs w:val="24"/>
        </w:rPr>
      </w:pPr>
      <w:r>
        <w:rPr>
          <w:rFonts w:cs="仿宋" w:asciiTheme="minorEastAsia" w:hAnsiTheme="minorEastAsia" w:eastAsiaTheme="minorEastAsia"/>
          <w:kern w:val="0"/>
          <w:szCs w:val="24"/>
        </w:rPr>
        <w:t>2.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依据学院相</w:t>
      </w:r>
      <w:r>
        <w:rPr>
          <w:rFonts w:cs="仿宋" w:asciiTheme="minorEastAsia" w:hAnsiTheme="minorEastAsia" w:eastAsiaTheme="minorEastAsia"/>
          <w:kern w:val="0"/>
          <w:szCs w:val="24"/>
        </w:rPr>
        <w:t>关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教学管理制度，加强日常教学组织运行与管理，开展督</w:t>
      </w:r>
      <w:r>
        <w:rPr>
          <w:rFonts w:cs="仿宋" w:asciiTheme="minorEastAsia" w:hAnsiTheme="minorEastAsia" w:eastAsiaTheme="minorEastAsia"/>
          <w:kern w:val="0"/>
          <w:szCs w:val="24"/>
        </w:rPr>
        <w:t>导评价、同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行</w:t>
      </w:r>
      <w:r>
        <w:rPr>
          <w:rFonts w:cs="仿宋" w:asciiTheme="minorEastAsia" w:hAnsiTheme="minorEastAsia" w:eastAsiaTheme="minorEastAsia"/>
          <w:kern w:val="0"/>
          <w:szCs w:val="24"/>
        </w:rPr>
        <w:t>评价、学生评价等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听课、评教、评学工作，明确</w:t>
      </w:r>
      <w:r>
        <w:rPr>
          <w:rFonts w:cs="仿宋" w:asciiTheme="minorEastAsia" w:hAnsiTheme="minorEastAsia" w:eastAsiaTheme="minorEastAsia"/>
          <w:kern w:val="0"/>
          <w:szCs w:val="24"/>
        </w:rPr>
        <w:t>校内评价指标包括：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教学任务完成情况、教学（含考核）效果、教学改革与研究、学生专业技能和综合素质。</w:t>
      </w:r>
    </w:p>
    <w:p>
      <w:pPr>
        <w:pStyle w:val="3"/>
        <w:keepNext w:val="0"/>
        <w:keepLines w:val="0"/>
        <w:spacing w:beforeLines="0" w:line="360" w:lineRule="auto"/>
        <w:ind w:firstLine="480"/>
        <w:rPr>
          <w:rFonts w:cs="仿宋" w:asciiTheme="minorEastAsia" w:hAnsiTheme="minorEastAsia" w:eastAsiaTheme="minorEastAsia"/>
          <w:kern w:val="0"/>
          <w:szCs w:val="24"/>
        </w:rPr>
      </w:pPr>
      <w:r>
        <w:rPr>
          <w:rFonts w:cs="仿宋" w:asciiTheme="minorEastAsia" w:hAnsiTheme="minorEastAsia" w:eastAsiaTheme="minorEastAsia"/>
          <w:kern w:val="0"/>
          <w:szCs w:val="24"/>
        </w:rPr>
        <w:t>3.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依据学</w:t>
      </w:r>
      <w:r>
        <w:rPr>
          <w:rFonts w:cs="仿宋" w:asciiTheme="minorEastAsia" w:hAnsiTheme="minorEastAsia" w:eastAsiaTheme="minorEastAsia"/>
          <w:kern w:val="0"/>
          <w:szCs w:val="24"/>
        </w:rPr>
        <w:t>院建立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的毕业生跟踪反馈机制及社会评价机制，对生源情况、在校生学业水平、毕业生就业情况等进行分析，定期评价人才培养质量和培养目标达成情况，明确校外评价指标主要包括：毕业生社会声誉和就业质量、用人单位对学生的评价、学生家长对学校的满意度和自身发展评估等。</w:t>
      </w:r>
    </w:p>
    <w:p>
      <w:pPr>
        <w:pStyle w:val="3"/>
        <w:keepNext w:val="0"/>
        <w:keepLines w:val="0"/>
        <w:spacing w:beforeLines="0" w:line="360" w:lineRule="auto"/>
        <w:ind w:firstLine="480"/>
      </w:pPr>
      <w:r>
        <w:rPr>
          <w:rFonts w:cs="仿宋" w:asciiTheme="minorEastAsia" w:hAnsiTheme="minorEastAsia" w:eastAsiaTheme="minorEastAsia"/>
          <w:kern w:val="0"/>
          <w:szCs w:val="24"/>
        </w:rPr>
        <w:t>4.</w:t>
      </w:r>
      <w:r>
        <w:rPr>
          <w:rFonts w:hint="eastAsia" w:cs="仿宋" w:asciiTheme="minorEastAsia" w:hAnsiTheme="minorEastAsia" w:eastAsiaTheme="minorEastAsia"/>
          <w:kern w:val="0"/>
          <w:szCs w:val="24"/>
        </w:rPr>
        <w:t>专业教研室充分利用评价分析结果有效改进专业教学，持续提高人才培养质量。</w:t>
      </w:r>
    </w:p>
    <w:p>
      <w:pPr>
        <w:pStyle w:val="3"/>
        <w:spacing w:beforeLines="0" w:line="360" w:lineRule="auto"/>
        <w:ind w:firstLine="198" w:firstLineChars="71"/>
        <w:rPr>
          <w:sz w:val="28"/>
          <w:szCs w:val="28"/>
        </w:rPr>
      </w:pPr>
      <w:r>
        <w:rPr>
          <w:rFonts w:hint="eastAsia"/>
          <w:sz w:val="28"/>
          <w:szCs w:val="28"/>
        </w:rPr>
        <w:t>九、毕业要求</w:t>
      </w:r>
    </w:p>
    <w:p>
      <w:pPr>
        <w:pStyle w:val="113"/>
        <w:spacing w:line="360" w:lineRule="auto"/>
        <w:ind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本专业学生应达到以下标准方可毕业：</w:t>
      </w:r>
    </w:p>
    <w:p>
      <w:pPr>
        <w:pStyle w:val="3"/>
        <w:keepNext w:val="0"/>
        <w:keepLines w:val="0"/>
        <w:spacing w:beforeLines="0" w:line="360" w:lineRule="auto"/>
        <w:ind w:firstLine="480"/>
        <w:rPr>
          <w:rFonts w:asciiTheme="minorEastAsia" w:hAnsiTheme="minorEastAsia" w:eastAsiaTheme="minorEastAsia"/>
          <w:color w:val="FF0000"/>
          <w:szCs w:val="24"/>
        </w:rPr>
      </w:pPr>
      <w:r>
        <w:rPr>
          <w:rFonts w:asciiTheme="minorEastAsia" w:hAnsiTheme="minorEastAsia" w:eastAsiaTheme="minorEastAsia"/>
          <w:szCs w:val="24"/>
        </w:rPr>
        <w:t>1</w:t>
      </w:r>
      <w:r>
        <w:rPr>
          <w:rFonts w:hint="eastAsia" w:asciiTheme="minorEastAsia" w:hAnsiTheme="minorEastAsia" w:eastAsiaTheme="minorEastAsia"/>
          <w:szCs w:val="24"/>
        </w:rPr>
        <w:t>.毕业前取得</w:t>
      </w:r>
      <w:r>
        <w:rPr>
          <w:rFonts w:asciiTheme="minorEastAsia" w:hAnsiTheme="minorEastAsia" w:eastAsiaTheme="minorEastAsia"/>
          <w:szCs w:val="24"/>
        </w:rPr>
        <w:t>159</w:t>
      </w:r>
      <w:r>
        <w:rPr>
          <w:rFonts w:hint="eastAsia" w:asciiTheme="minorEastAsia" w:hAnsiTheme="minorEastAsia" w:eastAsiaTheme="minorEastAsia"/>
          <w:szCs w:val="24"/>
        </w:rPr>
        <w:t>学分[其中，公共拓展选修课不得低于</w:t>
      </w:r>
      <w:r>
        <w:rPr>
          <w:rFonts w:asciiTheme="minorEastAsia" w:hAnsiTheme="minorEastAsia" w:eastAsiaTheme="minorEastAsia"/>
          <w:szCs w:val="24"/>
        </w:rPr>
        <w:t>8</w:t>
      </w:r>
      <w:r>
        <w:rPr>
          <w:rFonts w:hint="eastAsia" w:asciiTheme="minorEastAsia" w:hAnsiTheme="minorEastAsia" w:eastAsiaTheme="minorEastAsia"/>
          <w:szCs w:val="24"/>
        </w:rPr>
        <w:t>学分（艺术限定性选修课程不低于</w:t>
      </w:r>
      <w:r>
        <w:rPr>
          <w:rFonts w:asciiTheme="minorEastAsia" w:hAnsiTheme="minorEastAsia" w:eastAsiaTheme="minorEastAsia"/>
          <w:szCs w:val="24"/>
        </w:rPr>
        <w:t>2</w:t>
      </w:r>
      <w:r>
        <w:rPr>
          <w:rFonts w:hint="eastAsia" w:asciiTheme="minorEastAsia" w:hAnsiTheme="minorEastAsia" w:eastAsiaTheme="minorEastAsia"/>
          <w:szCs w:val="24"/>
        </w:rPr>
        <w:t>学分、创新创业选修课不低于</w:t>
      </w:r>
      <w:r>
        <w:rPr>
          <w:rFonts w:asciiTheme="minorEastAsia" w:hAnsiTheme="minorEastAsia" w:eastAsiaTheme="minorEastAsia"/>
          <w:szCs w:val="24"/>
        </w:rPr>
        <w:t>2</w:t>
      </w:r>
      <w:r>
        <w:rPr>
          <w:rFonts w:hint="eastAsia" w:asciiTheme="minorEastAsia" w:hAnsiTheme="minorEastAsia" w:eastAsiaTheme="minorEastAsia"/>
          <w:szCs w:val="24"/>
        </w:rPr>
        <w:t>学分）</w:t>
      </w:r>
      <w:r>
        <w:rPr>
          <w:rFonts w:asciiTheme="minorEastAsia" w:hAnsiTheme="minorEastAsia" w:eastAsiaTheme="minorEastAsia"/>
          <w:szCs w:val="24"/>
        </w:rPr>
        <w:t>、</w:t>
      </w:r>
      <w:r>
        <w:rPr>
          <w:rFonts w:hint="eastAsia" w:asciiTheme="minorEastAsia" w:hAnsiTheme="minorEastAsia" w:eastAsiaTheme="minorEastAsia"/>
          <w:szCs w:val="24"/>
        </w:rPr>
        <w:t>专业拓展</w:t>
      </w:r>
      <w:r>
        <w:rPr>
          <w:rFonts w:asciiTheme="minorEastAsia" w:hAnsiTheme="minorEastAsia" w:eastAsiaTheme="minorEastAsia"/>
          <w:szCs w:val="24"/>
        </w:rPr>
        <w:t>选修课</w:t>
      </w:r>
      <w:r>
        <w:rPr>
          <w:rFonts w:hint="eastAsia" w:asciiTheme="minorEastAsia" w:hAnsiTheme="minorEastAsia" w:eastAsiaTheme="minorEastAsia"/>
          <w:szCs w:val="24"/>
        </w:rPr>
        <w:t>不低于8学分]。</w:t>
      </w:r>
    </w:p>
    <w:p>
      <w:pPr>
        <w:pStyle w:val="3"/>
        <w:keepNext w:val="0"/>
        <w:keepLines w:val="0"/>
        <w:spacing w:beforeLines="0" w:line="360" w:lineRule="auto"/>
        <w:ind w:firstLine="480"/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</w:rPr>
        <w:t>2</w:t>
      </w:r>
      <w:r>
        <w:rPr>
          <w:rFonts w:hint="eastAsia" w:asciiTheme="minorEastAsia" w:hAnsiTheme="minorEastAsia" w:eastAsiaTheme="minorEastAsia"/>
          <w:szCs w:val="24"/>
        </w:rPr>
        <w:t>.学</w:t>
      </w:r>
      <w:r>
        <w:rPr>
          <w:rFonts w:asciiTheme="minorEastAsia" w:hAnsiTheme="minorEastAsia" w:eastAsiaTheme="minorEastAsia"/>
          <w:szCs w:val="24"/>
        </w:rPr>
        <w:t>生可参照</w:t>
      </w:r>
      <w:r>
        <w:rPr>
          <w:rFonts w:hint="eastAsia" w:asciiTheme="minorEastAsia" w:hAnsiTheme="minorEastAsia" w:eastAsiaTheme="minorEastAsia"/>
          <w:szCs w:val="24"/>
        </w:rPr>
        <w:t>《沙洲职业工学院奖励学分实施办法》</w:t>
      </w:r>
      <w:r>
        <w:rPr>
          <w:rFonts w:asciiTheme="minorEastAsia" w:hAnsiTheme="minorEastAsia" w:eastAsiaTheme="minorEastAsia"/>
          <w:szCs w:val="24"/>
        </w:rPr>
        <w:t>获取奖励学分，依据专业人才培养方案和奖励学分数量、类型，</w:t>
      </w:r>
      <w:r>
        <w:rPr>
          <w:rFonts w:hint="eastAsia" w:asciiTheme="minorEastAsia" w:hAnsiTheme="minorEastAsia" w:eastAsiaTheme="minorEastAsia"/>
          <w:szCs w:val="24"/>
        </w:rPr>
        <w:t>置换</w:t>
      </w:r>
      <w:r>
        <w:rPr>
          <w:rFonts w:asciiTheme="minorEastAsia" w:hAnsiTheme="minorEastAsia" w:eastAsiaTheme="minorEastAsia"/>
          <w:szCs w:val="24"/>
        </w:rPr>
        <w:t>《沙洲职业工学院学生学籍管理办法》中明确规定“不得申请免修”以外的课程学分</w:t>
      </w:r>
      <w:r>
        <w:rPr>
          <w:rFonts w:hint="eastAsia" w:asciiTheme="minorEastAsia" w:hAnsiTheme="minorEastAsia" w:eastAsiaTheme="minorEastAsia"/>
          <w:szCs w:val="24"/>
        </w:rPr>
        <w:t>。</w:t>
      </w:r>
    </w:p>
    <w:p>
      <w:pPr>
        <w:spacing w:line="360" w:lineRule="auto"/>
        <w:ind w:firstLine="480" w:firstLineChars="200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cs="仿宋" w:asciiTheme="minorEastAsia" w:hAnsiTheme="minorEastAsia" w:eastAsiaTheme="minorEastAsia"/>
          <w:kern w:val="0"/>
          <w:sz w:val="24"/>
          <w:szCs w:val="24"/>
        </w:rPr>
        <w:t>3</w:t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.</w:t>
      </w:r>
      <w:r>
        <w:rPr>
          <w:rFonts w:cs="仿宋" w:asciiTheme="minorEastAsia" w:hAnsiTheme="minorEastAsia" w:eastAsiaTheme="minorEastAsia"/>
          <w:kern w:val="0"/>
          <w:sz w:val="24"/>
          <w:szCs w:val="24"/>
        </w:rPr>
        <w:t>完成顶岗实习和毕业</w:t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设计</w:t>
      </w:r>
      <w:r>
        <w:rPr>
          <w:rFonts w:cs="仿宋" w:asciiTheme="minorEastAsia" w:hAnsiTheme="minorEastAsia" w:eastAsiaTheme="minorEastAsia"/>
          <w:kern w:val="0"/>
          <w:sz w:val="24"/>
          <w:szCs w:val="24"/>
        </w:rPr>
        <w:t>并至少达到合格标准。</w:t>
      </w:r>
    </w:p>
    <w:sectPr>
      <w:headerReference r:id="rId3" w:type="default"/>
      <w:footerReference r:id="rId5" w:type="default"/>
      <w:headerReference r:id="rId4" w:type="even"/>
      <w:pgSz w:w="11906" w:h="16838"/>
      <w:pgMar w:top="1440" w:right="1417" w:bottom="1440" w:left="1417" w:header="1134" w:footer="851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862368"/>
      <w:docPartObj>
        <w:docPartGallery w:val="autotext"/>
      </w:docPartObj>
    </w:sdtPr>
    <w:sdtContent>
      <w:p>
        <w:pPr>
          <w:pStyle w:val="19"/>
          <w:ind w:firstLine="42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1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jc w:val="right"/>
    </w:pPr>
    <w:r>
      <w:rPr>
        <w:rFonts w:hint="eastAsia" w:ascii="方正大标宋简体" w:eastAsia="方正大标宋简体"/>
        <w:szCs w:val="18"/>
      </w:rPr>
      <w:t>沙洲</w:t>
    </w:r>
    <w:r>
      <w:rPr>
        <w:rFonts w:ascii="方正大标宋简体" w:eastAsia="方正大标宋简体"/>
        <w:szCs w:val="18"/>
      </w:rPr>
      <w:t>职业工学院</w:t>
    </w:r>
    <w:r>
      <w:rPr>
        <w:rFonts w:hint="eastAsia" w:ascii="方正大标宋简体" w:eastAsia="方正大标宋简体"/>
        <w:szCs w:val="18"/>
      </w:rPr>
      <w:t xml:space="preserve"> 人才培养方案·2021年版</w:t>
    </w:r>
    <w:r>
      <w:rPr>
        <w:rFonts w:hint="eastAsia"/>
      </w:rPr>
      <w:t>★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jc w:val="right"/>
    </w:pPr>
    <w:r>
      <w:rPr>
        <w:rFonts w:hint="eastAsia" w:ascii="方正大标宋简体" w:eastAsia="方正大标宋简体"/>
        <w:szCs w:val="18"/>
      </w:rPr>
      <w:t>沙洲</w:t>
    </w:r>
    <w:r>
      <w:rPr>
        <w:rFonts w:ascii="方正大标宋简体" w:eastAsia="方正大标宋简体"/>
        <w:szCs w:val="18"/>
      </w:rPr>
      <w:t>职业工学院</w:t>
    </w:r>
    <w:r>
      <w:rPr>
        <w:rFonts w:hint="eastAsia" w:ascii="方正大标宋简体" w:eastAsia="方正大标宋简体"/>
        <w:szCs w:val="18"/>
      </w:rPr>
      <w:t xml:space="preserve"> 人才培养方案·2021年版</w:t>
    </w:r>
    <w:r>
      <w:rPr>
        <w:rFonts w:hint="eastAsia"/>
      </w:rPr>
      <w:t>★</w:t>
    </w:r>
  </w:p>
  <w:p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0AEB92"/>
    <w:multiLevelType w:val="singleLevel"/>
    <w:tmpl w:val="990AEB92"/>
    <w:lvl w:ilvl="0" w:tentative="0">
      <w:start w:val="5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hideSpelling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7D7"/>
    <w:rsid w:val="00010011"/>
    <w:rsid w:val="00011726"/>
    <w:rsid w:val="00012D57"/>
    <w:rsid w:val="00013164"/>
    <w:rsid w:val="00024A35"/>
    <w:rsid w:val="000262A2"/>
    <w:rsid w:val="00027EDB"/>
    <w:rsid w:val="00045F58"/>
    <w:rsid w:val="00052FEB"/>
    <w:rsid w:val="0006215D"/>
    <w:rsid w:val="00091270"/>
    <w:rsid w:val="000956FA"/>
    <w:rsid w:val="0009671D"/>
    <w:rsid w:val="000E2CDD"/>
    <w:rsid w:val="000E4CBE"/>
    <w:rsid w:val="000F5236"/>
    <w:rsid w:val="00102008"/>
    <w:rsid w:val="00143B97"/>
    <w:rsid w:val="00147584"/>
    <w:rsid w:val="0015293F"/>
    <w:rsid w:val="001620DA"/>
    <w:rsid w:val="00190F63"/>
    <w:rsid w:val="001927F3"/>
    <w:rsid w:val="001A175E"/>
    <w:rsid w:val="001A253B"/>
    <w:rsid w:val="001B2057"/>
    <w:rsid w:val="001B5769"/>
    <w:rsid w:val="001D0309"/>
    <w:rsid w:val="001E323D"/>
    <w:rsid w:val="001F3D1D"/>
    <w:rsid w:val="00206B51"/>
    <w:rsid w:val="00214A79"/>
    <w:rsid w:val="00221784"/>
    <w:rsid w:val="002343CF"/>
    <w:rsid w:val="00264201"/>
    <w:rsid w:val="00287C3B"/>
    <w:rsid w:val="002943BA"/>
    <w:rsid w:val="002A09D2"/>
    <w:rsid w:val="002C0823"/>
    <w:rsid w:val="002D60F9"/>
    <w:rsid w:val="00353523"/>
    <w:rsid w:val="00386DA5"/>
    <w:rsid w:val="003C04A5"/>
    <w:rsid w:val="003C0723"/>
    <w:rsid w:val="003D0AD9"/>
    <w:rsid w:val="003D74A1"/>
    <w:rsid w:val="003E3A90"/>
    <w:rsid w:val="003E627A"/>
    <w:rsid w:val="003F0C7C"/>
    <w:rsid w:val="003F317F"/>
    <w:rsid w:val="003F7E6A"/>
    <w:rsid w:val="003F7FC8"/>
    <w:rsid w:val="0040719B"/>
    <w:rsid w:val="00437A4F"/>
    <w:rsid w:val="00481F8B"/>
    <w:rsid w:val="004857DB"/>
    <w:rsid w:val="00494F96"/>
    <w:rsid w:val="004A130B"/>
    <w:rsid w:val="004C2051"/>
    <w:rsid w:val="004D33E5"/>
    <w:rsid w:val="00523FCE"/>
    <w:rsid w:val="00530909"/>
    <w:rsid w:val="005343DA"/>
    <w:rsid w:val="0054755C"/>
    <w:rsid w:val="005B5DD8"/>
    <w:rsid w:val="005F52E7"/>
    <w:rsid w:val="00607468"/>
    <w:rsid w:val="006516AE"/>
    <w:rsid w:val="00670536"/>
    <w:rsid w:val="00680748"/>
    <w:rsid w:val="00705B01"/>
    <w:rsid w:val="00707349"/>
    <w:rsid w:val="00770D2B"/>
    <w:rsid w:val="00783D11"/>
    <w:rsid w:val="007937D7"/>
    <w:rsid w:val="007C1C99"/>
    <w:rsid w:val="007C27F7"/>
    <w:rsid w:val="007E40D6"/>
    <w:rsid w:val="007E5E7B"/>
    <w:rsid w:val="007F73C9"/>
    <w:rsid w:val="00884BE1"/>
    <w:rsid w:val="008A3D6D"/>
    <w:rsid w:val="008C5C29"/>
    <w:rsid w:val="009074BE"/>
    <w:rsid w:val="00925BA1"/>
    <w:rsid w:val="009422D0"/>
    <w:rsid w:val="00956954"/>
    <w:rsid w:val="0096034A"/>
    <w:rsid w:val="009660DD"/>
    <w:rsid w:val="00971325"/>
    <w:rsid w:val="00973EE6"/>
    <w:rsid w:val="009C73DC"/>
    <w:rsid w:val="00A027F4"/>
    <w:rsid w:val="00A0653F"/>
    <w:rsid w:val="00A0698F"/>
    <w:rsid w:val="00A124D5"/>
    <w:rsid w:val="00A14048"/>
    <w:rsid w:val="00A258E3"/>
    <w:rsid w:val="00A325F7"/>
    <w:rsid w:val="00A3600A"/>
    <w:rsid w:val="00A45BA8"/>
    <w:rsid w:val="00A465C4"/>
    <w:rsid w:val="00A6751D"/>
    <w:rsid w:val="00A83873"/>
    <w:rsid w:val="00AA2B56"/>
    <w:rsid w:val="00AC3E75"/>
    <w:rsid w:val="00AC456E"/>
    <w:rsid w:val="00AD2441"/>
    <w:rsid w:val="00AD3C39"/>
    <w:rsid w:val="00AF6FD6"/>
    <w:rsid w:val="00B058D3"/>
    <w:rsid w:val="00B27C8A"/>
    <w:rsid w:val="00B409B4"/>
    <w:rsid w:val="00B50BBC"/>
    <w:rsid w:val="00B562AD"/>
    <w:rsid w:val="00B571CF"/>
    <w:rsid w:val="00B6000E"/>
    <w:rsid w:val="00B6791C"/>
    <w:rsid w:val="00B84F38"/>
    <w:rsid w:val="00BB79E9"/>
    <w:rsid w:val="00BE0462"/>
    <w:rsid w:val="00C02242"/>
    <w:rsid w:val="00C06B1A"/>
    <w:rsid w:val="00C11DCD"/>
    <w:rsid w:val="00C162DD"/>
    <w:rsid w:val="00C30CF6"/>
    <w:rsid w:val="00C33F08"/>
    <w:rsid w:val="00C35BF9"/>
    <w:rsid w:val="00C578BD"/>
    <w:rsid w:val="00C711A8"/>
    <w:rsid w:val="00C72F2C"/>
    <w:rsid w:val="00C84C3F"/>
    <w:rsid w:val="00CA259E"/>
    <w:rsid w:val="00CB776D"/>
    <w:rsid w:val="00CD4709"/>
    <w:rsid w:val="00D0134D"/>
    <w:rsid w:val="00D30CD2"/>
    <w:rsid w:val="00D35FCD"/>
    <w:rsid w:val="00D41885"/>
    <w:rsid w:val="00D52795"/>
    <w:rsid w:val="00D6537D"/>
    <w:rsid w:val="00D76C38"/>
    <w:rsid w:val="00DA0BCC"/>
    <w:rsid w:val="00DB158B"/>
    <w:rsid w:val="00DB3014"/>
    <w:rsid w:val="00DC06B7"/>
    <w:rsid w:val="00DC21F2"/>
    <w:rsid w:val="00E37031"/>
    <w:rsid w:val="00E47F61"/>
    <w:rsid w:val="00E544CA"/>
    <w:rsid w:val="00E66096"/>
    <w:rsid w:val="00E75926"/>
    <w:rsid w:val="00E77BE7"/>
    <w:rsid w:val="00E80FF6"/>
    <w:rsid w:val="00E92E51"/>
    <w:rsid w:val="00E95FC7"/>
    <w:rsid w:val="00EA3F78"/>
    <w:rsid w:val="00F12FD4"/>
    <w:rsid w:val="00F20B76"/>
    <w:rsid w:val="00F65E8A"/>
    <w:rsid w:val="00F66712"/>
    <w:rsid w:val="00F7612B"/>
    <w:rsid w:val="00FC28FF"/>
    <w:rsid w:val="02621EC6"/>
    <w:rsid w:val="038D4A5E"/>
    <w:rsid w:val="0AF173EC"/>
    <w:rsid w:val="0B386D1F"/>
    <w:rsid w:val="0CB3449F"/>
    <w:rsid w:val="0CBA6B72"/>
    <w:rsid w:val="0E353AD2"/>
    <w:rsid w:val="0E76002D"/>
    <w:rsid w:val="1084644D"/>
    <w:rsid w:val="10A2395B"/>
    <w:rsid w:val="117F222D"/>
    <w:rsid w:val="15F547E8"/>
    <w:rsid w:val="16E10FE9"/>
    <w:rsid w:val="1A3A66D8"/>
    <w:rsid w:val="1A3E79E3"/>
    <w:rsid w:val="1A8F3B4F"/>
    <w:rsid w:val="1B030095"/>
    <w:rsid w:val="1B146329"/>
    <w:rsid w:val="1C806F74"/>
    <w:rsid w:val="20DA5E0B"/>
    <w:rsid w:val="22A46D02"/>
    <w:rsid w:val="23407AF4"/>
    <w:rsid w:val="29625495"/>
    <w:rsid w:val="298E5A28"/>
    <w:rsid w:val="2A6D05F6"/>
    <w:rsid w:val="2AC43632"/>
    <w:rsid w:val="2AE76FDF"/>
    <w:rsid w:val="2BF37E39"/>
    <w:rsid w:val="2E210772"/>
    <w:rsid w:val="2E3A5C49"/>
    <w:rsid w:val="320E542E"/>
    <w:rsid w:val="334A7EAF"/>
    <w:rsid w:val="361838B2"/>
    <w:rsid w:val="368C1449"/>
    <w:rsid w:val="38041025"/>
    <w:rsid w:val="395A3DB7"/>
    <w:rsid w:val="407822AA"/>
    <w:rsid w:val="453F433F"/>
    <w:rsid w:val="4B6821BF"/>
    <w:rsid w:val="4D1A4107"/>
    <w:rsid w:val="50BE4BE0"/>
    <w:rsid w:val="591F5956"/>
    <w:rsid w:val="593B1D63"/>
    <w:rsid w:val="59E827A6"/>
    <w:rsid w:val="5D4B1655"/>
    <w:rsid w:val="5DB9225E"/>
    <w:rsid w:val="61E438CA"/>
    <w:rsid w:val="66517798"/>
    <w:rsid w:val="6CAC4DE7"/>
    <w:rsid w:val="70046062"/>
    <w:rsid w:val="71A44FC4"/>
    <w:rsid w:val="722C1C8F"/>
    <w:rsid w:val="72496E20"/>
    <w:rsid w:val="74205DF2"/>
    <w:rsid w:val="75036C95"/>
    <w:rsid w:val="75C87F89"/>
    <w:rsid w:val="75CF5AEB"/>
    <w:rsid w:val="76524AC0"/>
    <w:rsid w:val="76CC146D"/>
    <w:rsid w:val="77AF3CCD"/>
    <w:rsid w:val="79C2364F"/>
    <w:rsid w:val="7E3A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44"/>
    <w:qFormat/>
    <w:uiPriority w:val="0"/>
    <w:pPr>
      <w:keepNext/>
      <w:spacing w:afterLines="100"/>
      <w:jc w:val="center"/>
      <w:outlineLvl w:val="0"/>
    </w:pPr>
    <w:rPr>
      <w:rFonts w:eastAsia="方正大标宋简体"/>
      <w:sz w:val="36"/>
      <w:szCs w:val="21"/>
    </w:rPr>
  </w:style>
  <w:style w:type="paragraph" w:styleId="3">
    <w:name w:val="heading 2"/>
    <w:basedOn w:val="1"/>
    <w:next w:val="1"/>
    <w:link w:val="45"/>
    <w:qFormat/>
    <w:uiPriority w:val="0"/>
    <w:pPr>
      <w:keepNext/>
      <w:keepLines/>
      <w:spacing w:beforeLines="50" w:line="288" w:lineRule="auto"/>
      <w:ind w:firstLine="200" w:firstLineChars="200"/>
      <w:outlineLvl w:val="1"/>
    </w:pPr>
    <w:rPr>
      <w:rFonts w:eastAsia="黑体"/>
      <w:bCs/>
      <w:sz w:val="24"/>
      <w:szCs w:val="32"/>
    </w:rPr>
  </w:style>
  <w:style w:type="paragraph" w:styleId="4">
    <w:name w:val="heading 3"/>
    <w:basedOn w:val="1"/>
    <w:next w:val="1"/>
    <w:link w:val="4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36">
    <w:name w:val="Default Paragraph Font"/>
    <w:semiHidden/>
    <w:unhideWhenUsed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7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</w:rPr>
  </w:style>
  <w:style w:type="paragraph" w:styleId="8">
    <w:name w:val="Document Map"/>
    <w:basedOn w:val="1"/>
    <w:link w:val="55"/>
    <w:qFormat/>
    <w:uiPriority w:val="0"/>
    <w:pPr>
      <w:shd w:val="clear" w:color="auto" w:fill="000080"/>
    </w:pPr>
  </w:style>
  <w:style w:type="paragraph" w:styleId="9">
    <w:name w:val="annotation text"/>
    <w:basedOn w:val="1"/>
    <w:link w:val="82"/>
    <w:qFormat/>
    <w:uiPriority w:val="0"/>
    <w:pPr>
      <w:jc w:val="left"/>
    </w:pPr>
    <w:rPr>
      <w:szCs w:val="24"/>
    </w:rPr>
  </w:style>
  <w:style w:type="paragraph" w:styleId="10">
    <w:name w:val="Body Text"/>
    <w:basedOn w:val="1"/>
    <w:qFormat/>
    <w:uiPriority w:val="0"/>
    <w:pPr>
      <w:spacing w:after="120"/>
    </w:pPr>
  </w:style>
  <w:style w:type="paragraph" w:styleId="11">
    <w:name w:val="Body Text Indent"/>
    <w:basedOn w:val="1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12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13">
    <w:name w:val="toc 3"/>
    <w:basedOn w:val="1"/>
    <w:next w:val="1"/>
    <w:qFormat/>
    <w:uiPriority w:val="0"/>
    <w:pPr>
      <w:ind w:left="420"/>
      <w:jc w:val="left"/>
    </w:pPr>
    <w:rPr>
      <w:i/>
      <w:iCs/>
      <w:sz w:val="20"/>
    </w:rPr>
  </w:style>
  <w:style w:type="paragraph" w:styleId="14">
    <w:name w:val="Plain Text"/>
    <w:basedOn w:val="1"/>
    <w:link w:val="52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5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16">
    <w:name w:val="Date"/>
    <w:basedOn w:val="1"/>
    <w:next w:val="1"/>
    <w:link w:val="56"/>
    <w:qFormat/>
    <w:uiPriority w:val="0"/>
    <w:rPr>
      <w:rFonts w:ascii="仿宋_GB2312" w:eastAsia="仿宋_GB2312"/>
      <w:sz w:val="32"/>
    </w:rPr>
  </w:style>
  <w:style w:type="paragraph" w:styleId="17">
    <w:name w:val="Body Text Indent 2"/>
    <w:basedOn w:val="1"/>
    <w:link w:val="57"/>
    <w:qFormat/>
    <w:uiPriority w:val="0"/>
    <w:pPr>
      <w:spacing w:after="120" w:line="480" w:lineRule="auto"/>
      <w:ind w:left="200" w:leftChars="200"/>
    </w:pPr>
  </w:style>
  <w:style w:type="paragraph" w:styleId="18">
    <w:name w:val="Balloon Text"/>
    <w:basedOn w:val="1"/>
    <w:link w:val="50"/>
    <w:qFormat/>
    <w:uiPriority w:val="0"/>
    <w:rPr>
      <w:sz w:val="18"/>
      <w:szCs w:val="18"/>
    </w:rPr>
  </w:style>
  <w:style w:type="paragraph" w:styleId="19">
    <w:name w:val="footer"/>
    <w:basedOn w:val="1"/>
    <w:link w:val="4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header"/>
    <w:basedOn w:val="1"/>
    <w:link w:val="4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1">
    <w:name w:val="toc 1"/>
    <w:basedOn w:val="1"/>
    <w:next w:val="1"/>
    <w:qFormat/>
    <w:uiPriority w:val="0"/>
    <w:pPr>
      <w:spacing w:before="120" w:after="120"/>
      <w:jc w:val="left"/>
    </w:pPr>
    <w:rPr>
      <w:b/>
      <w:bCs/>
      <w:caps/>
      <w:sz w:val="20"/>
    </w:rPr>
  </w:style>
  <w:style w:type="paragraph" w:styleId="22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23">
    <w:name w:val="footnote text"/>
    <w:basedOn w:val="1"/>
    <w:link w:val="106"/>
    <w:qFormat/>
    <w:uiPriority w:val="0"/>
    <w:pPr>
      <w:snapToGrid w:val="0"/>
      <w:spacing w:line="300" w:lineRule="auto"/>
      <w:jc w:val="left"/>
    </w:pPr>
    <w:rPr>
      <w:sz w:val="18"/>
      <w:szCs w:val="18"/>
    </w:rPr>
  </w:style>
  <w:style w:type="paragraph" w:styleId="24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25">
    <w:name w:val="Body Text Indent 3"/>
    <w:basedOn w:val="1"/>
    <w:qFormat/>
    <w:uiPriority w:val="0"/>
    <w:pPr>
      <w:spacing w:line="300" w:lineRule="auto"/>
      <w:ind w:right="-76" w:firstLine="440"/>
      <w:jc w:val="left"/>
    </w:pPr>
    <w:rPr>
      <w:rFonts w:ascii="宋体" w:hAnsi="宋体"/>
      <w:sz w:val="22"/>
      <w:szCs w:val="24"/>
    </w:rPr>
  </w:style>
  <w:style w:type="paragraph" w:styleId="26">
    <w:name w:val="toc 2"/>
    <w:basedOn w:val="1"/>
    <w:next w:val="1"/>
    <w:qFormat/>
    <w:uiPriority w:val="0"/>
    <w:pPr>
      <w:ind w:left="210"/>
      <w:jc w:val="left"/>
    </w:pPr>
    <w:rPr>
      <w:smallCaps/>
      <w:sz w:val="20"/>
    </w:rPr>
  </w:style>
  <w:style w:type="paragraph" w:styleId="27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28">
    <w:name w:val="Body Text 2"/>
    <w:basedOn w:val="1"/>
    <w:link w:val="107"/>
    <w:qFormat/>
    <w:uiPriority w:val="0"/>
    <w:pPr>
      <w:spacing w:after="120" w:line="480" w:lineRule="auto"/>
    </w:pPr>
  </w:style>
  <w:style w:type="paragraph" w:styleId="2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3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styleId="31">
    <w:name w:val="index 1"/>
    <w:basedOn w:val="1"/>
    <w:next w:val="1"/>
    <w:qFormat/>
    <w:uiPriority w:val="0"/>
    <w:pPr>
      <w:spacing w:line="300" w:lineRule="auto"/>
    </w:pPr>
    <w:rPr>
      <w:szCs w:val="24"/>
    </w:rPr>
  </w:style>
  <w:style w:type="paragraph" w:styleId="3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3">
    <w:name w:val="annotation subject"/>
    <w:basedOn w:val="9"/>
    <w:next w:val="9"/>
    <w:link w:val="83"/>
    <w:qFormat/>
    <w:uiPriority w:val="0"/>
    <w:rPr>
      <w:b/>
      <w:bCs/>
    </w:rPr>
  </w:style>
  <w:style w:type="table" w:styleId="35">
    <w:name w:val="Table Grid"/>
    <w:basedOn w:val="3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37">
    <w:name w:val="Strong"/>
    <w:qFormat/>
    <w:uiPriority w:val="0"/>
    <w:rPr>
      <w:b/>
      <w:bCs/>
    </w:rPr>
  </w:style>
  <w:style w:type="character" w:styleId="38">
    <w:name w:val="page number"/>
    <w:basedOn w:val="36"/>
    <w:qFormat/>
    <w:uiPriority w:val="0"/>
  </w:style>
  <w:style w:type="character" w:styleId="39">
    <w:name w:val="FollowedHyperlink"/>
    <w:qFormat/>
    <w:uiPriority w:val="0"/>
    <w:rPr>
      <w:color w:val="800080"/>
      <w:u w:val="single"/>
    </w:rPr>
  </w:style>
  <w:style w:type="character" w:styleId="40">
    <w:name w:val="Emphasis"/>
    <w:qFormat/>
    <w:uiPriority w:val="0"/>
    <w:rPr>
      <w:i/>
      <w:iCs/>
    </w:rPr>
  </w:style>
  <w:style w:type="character" w:styleId="41">
    <w:name w:val="Hyperlink"/>
    <w:qFormat/>
    <w:uiPriority w:val="0"/>
    <w:rPr>
      <w:color w:val="0000FF"/>
      <w:u w:val="single"/>
    </w:rPr>
  </w:style>
  <w:style w:type="character" w:styleId="42">
    <w:name w:val="annotation reference"/>
    <w:qFormat/>
    <w:uiPriority w:val="0"/>
    <w:rPr>
      <w:sz w:val="21"/>
      <w:szCs w:val="21"/>
    </w:rPr>
  </w:style>
  <w:style w:type="character" w:styleId="43">
    <w:name w:val="footnote reference"/>
    <w:qFormat/>
    <w:uiPriority w:val="0"/>
    <w:rPr>
      <w:vertAlign w:val="superscript"/>
    </w:rPr>
  </w:style>
  <w:style w:type="character" w:customStyle="1" w:styleId="44">
    <w:name w:val="标题 1 Char"/>
    <w:link w:val="2"/>
    <w:qFormat/>
    <w:uiPriority w:val="0"/>
    <w:rPr>
      <w:rFonts w:eastAsia="方正大标宋简体"/>
      <w:kern w:val="2"/>
      <w:sz w:val="36"/>
      <w:szCs w:val="21"/>
      <w:lang w:val="en-US" w:eastAsia="zh-CN" w:bidi="ar-SA"/>
    </w:rPr>
  </w:style>
  <w:style w:type="character" w:customStyle="1" w:styleId="45">
    <w:name w:val="标题 2 Char"/>
    <w:link w:val="3"/>
    <w:qFormat/>
    <w:uiPriority w:val="0"/>
    <w:rPr>
      <w:rFonts w:eastAsia="黑体"/>
      <w:bCs/>
      <w:kern w:val="2"/>
      <w:sz w:val="24"/>
      <w:szCs w:val="32"/>
      <w:lang w:val="en-US" w:eastAsia="zh-CN" w:bidi="ar-SA"/>
    </w:rPr>
  </w:style>
  <w:style w:type="character" w:customStyle="1" w:styleId="46">
    <w:name w:val="标题 3 Char"/>
    <w:link w:val="4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47">
    <w:name w:val="页脚 Char"/>
    <w:link w:val="19"/>
    <w:qFormat/>
    <w:uiPriority w:val="99"/>
    <w:rPr>
      <w:rFonts w:eastAsia="宋体"/>
      <w:kern w:val="2"/>
      <w:sz w:val="18"/>
      <w:lang w:val="en-US" w:eastAsia="zh-CN" w:bidi="ar-SA"/>
    </w:rPr>
  </w:style>
  <w:style w:type="character" w:customStyle="1" w:styleId="48">
    <w:name w:val="页眉 Char1"/>
    <w:link w:val="20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49">
    <w:name w:val="content_normal1"/>
    <w:qFormat/>
    <w:uiPriority w:val="0"/>
    <w:rPr>
      <w:color w:val="000033"/>
      <w:sz w:val="17"/>
      <w:szCs w:val="17"/>
    </w:rPr>
  </w:style>
  <w:style w:type="character" w:customStyle="1" w:styleId="50">
    <w:name w:val="批注框文本 Char"/>
    <w:link w:val="18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51">
    <w:name w:val="biaoti041"/>
    <w:qFormat/>
    <w:uiPriority w:val="0"/>
    <w:rPr>
      <w:b/>
      <w:bCs/>
      <w:color w:val="003399"/>
      <w:sz w:val="34"/>
      <w:szCs w:val="34"/>
    </w:rPr>
  </w:style>
  <w:style w:type="character" w:customStyle="1" w:styleId="52">
    <w:name w:val="纯文本 Char"/>
    <w:link w:val="14"/>
    <w:qFormat/>
    <w:uiPriority w:val="0"/>
    <w:rPr>
      <w:rFonts w:ascii="宋体" w:hAnsi="宋体" w:eastAsia="宋体"/>
      <w:sz w:val="24"/>
      <w:szCs w:val="24"/>
      <w:lang w:val="en-US" w:eastAsia="zh-CN" w:bidi="ar-SA"/>
    </w:rPr>
  </w:style>
  <w:style w:type="character" w:customStyle="1" w:styleId="53">
    <w:name w:val="highlight1"/>
    <w:qFormat/>
    <w:uiPriority w:val="0"/>
    <w:rPr>
      <w:shd w:val="clear" w:color="auto" w:fill="FFFF00"/>
    </w:rPr>
  </w:style>
  <w:style w:type="character" w:customStyle="1" w:styleId="54">
    <w:name w:val="页眉 Char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55">
    <w:name w:val="文档结构图 Char"/>
    <w:link w:val="8"/>
    <w:qFormat/>
    <w:locked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56">
    <w:name w:val="日期 Char"/>
    <w:link w:val="16"/>
    <w:qFormat/>
    <w:uiPriority w:val="0"/>
    <w:rPr>
      <w:rFonts w:ascii="仿宋_GB2312" w:eastAsia="仿宋_GB2312"/>
      <w:kern w:val="2"/>
      <w:sz w:val="32"/>
      <w:lang w:val="en-US" w:eastAsia="zh-CN" w:bidi="ar-SA"/>
    </w:rPr>
  </w:style>
  <w:style w:type="character" w:customStyle="1" w:styleId="57">
    <w:name w:val="正文文本缩进 2 Char"/>
    <w:link w:val="17"/>
    <w:qFormat/>
    <w:uiPriority w:val="0"/>
    <w:rPr>
      <w:rFonts w:eastAsia="宋体"/>
      <w:kern w:val="2"/>
      <w:sz w:val="21"/>
      <w:lang w:val="en-US" w:eastAsia="zh-CN" w:bidi="ar-SA"/>
    </w:rPr>
  </w:style>
  <w:style w:type="paragraph" w:customStyle="1" w:styleId="58">
    <w:name w:val="_Style 4"/>
    <w:basedOn w:val="1"/>
    <w:qFormat/>
    <w:uiPriority w:val="0"/>
  </w:style>
  <w:style w:type="paragraph" w:customStyle="1" w:styleId="59">
    <w:name w:val="Char"/>
    <w:basedOn w:val="1"/>
    <w:qFormat/>
    <w:uiPriority w:val="0"/>
  </w:style>
  <w:style w:type="paragraph" w:customStyle="1" w:styleId="60">
    <w:name w:val="xl3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300" w:lineRule="auto"/>
      <w:jc w:val="left"/>
      <w:textAlignment w:val="center"/>
    </w:pPr>
    <w:rPr>
      <w:rFonts w:hint="eastAsia" w:ascii="黑体" w:hAnsi="宋体" w:eastAsia="黑体"/>
      <w:kern w:val="0"/>
      <w:sz w:val="22"/>
      <w:szCs w:val="22"/>
    </w:rPr>
  </w:style>
  <w:style w:type="paragraph" w:customStyle="1" w:styleId="61">
    <w:name w:val="Char1"/>
    <w:basedOn w:val="1"/>
    <w:qFormat/>
    <w:uiPriority w:val="0"/>
  </w:style>
  <w:style w:type="paragraph" w:customStyle="1" w:styleId="62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3">
    <w:name w:val="小标题"/>
    <w:qFormat/>
    <w:uiPriority w:val="0"/>
    <w:pPr>
      <w:spacing w:line="300" w:lineRule="auto"/>
      <w:ind w:firstLine="175" w:firstLineChars="175"/>
      <w:jc w:val="center"/>
      <w:outlineLvl w:val="1"/>
    </w:pPr>
    <w:rPr>
      <w:rFonts w:ascii="黑体" w:hAnsi="宋体" w:eastAsia="黑体" w:cs="Times New Roman"/>
      <w:b/>
      <w:kern w:val="2"/>
      <w:sz w:val="24"/>
      <w:lang w:val="en-US" w:eastAsia="zh-CN" w:bidi="ar-SA"/>
    </w:rPr>
  </w:style>
  <w:style w:type="paragraph" w:customStyle="1" w:styleId="64">
    <w:name w:val="标题1-MY"/>
    <w:qFormat/>
    <w:uiPriority w:val="0"/>
    <w:pPr>
      <w:spacing w:line="300" w:lineRule="auto"/>
      <w:jc w:val="center"/>
      <w:outlineLvl w:val="0"/>
    </w:pPr>
    <w:rPr>
      <w:rFonts w:ascii="方正小标宋_GBK" w:hAnsi="Times New Roman" w:eastAsia="方正小标宋_GBK" w:cs="Times New Roman"/>
      <w:sz w:val="36"/>
      <w:lang w:val="en-US" w:eastAsia="zh-CN" w:bidi="ar-SA"/>
    </w:rPr>
  </w:style>
  <w:style w:type="paragraph" w:customStyle="1" w:styleId="65">
    <w:name w:val="正文 + 10 磅"/>
    <w:basedOn w:val="1"/>
    <w:qFormat/>
    <w:uiPriority w:val="0"/>
    <w:rPr>
      <w:sz w:val="15"/>
      <w:szCs w:val="24"/>
    </w:rPr>
  </w:style>
  <w:style w:type="paragraph" w:customStyle="1" w:styleId="66">
    <w:name w:val="style0"/>
    <w:basedOn w:val="1"/>
    <w:qFormat/>
    <w:uiPriority w:val="0"/>
    <w:pPr>
      <w:widowControl/>
      <w:spacing w:before="100" w:beforeAutospacing="1" w:after="100" w:afterAutospacing="1" w:line="300" w:lineRule="auto"/>
      <w:jc w:val="left"/>
      <w:textAlignment w:val="bottom"/>
    </w:pPr>
    <w:rPr>
      <w:kern w:val="0"/>
      <w:sz w:val="24"/>
      <w:szCs w:val="24"/>
    </w:rPr>
  </w:style>
  <w:style w:type="paragraph" w:customStyle="1" w:styleId="67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 w:line="300" w:lineRule="auto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68">
    <w:name w:val="样式3"/>
    <w:basedOn w:val="4"/>
    <w:qFormat/>
    <w:uiPriority w:val="0"/>
    <w:pPr>
      <w:spacing w:beforeLines="50" w:afterLines="50" w:line="240" w:lineRule="auto"/>
      <w:ind w:firstLine="200" w:firstLineChars="200"/>
    </w:pPr>
    <w:rPr>
      <w:rFonts w:ascii="黑体" w:eastAsia="黑体"/>
      <w:sz w:val="24"/>
      <w:szCs w:val="24"/>
    </w:rPr>
  </w:style>
  <w:style w:type="paragraph" w:customStyle="1" w:styleId="69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300" w:lineRule="auto"/>
      <w:jc w:val="left"/>
      <w:textAlignment w:val="center"/>
    </w:pPr>
    <w:rPr>
      <w:rFonts w:hint="eastAsia" w:ascii="黑体" w:hAnsi="宋体" w:eastAsia="黑体"/>
      <w:kern w:val="0"/>
      <w:sz w:val="22"/>
      <w:szCs w:val="22"/>
    </w:rPr>
  </w:style>
  <w:style w:type="paragraph" w:customStyle="1" w:styleId="70">
    <w:name w:val="font10"/>
    <w:basedOn w:val="1"/>
    <w:qFormat/>
    <w:uiPriority w:val="0"/>
    <w:pPr>
      <w:widowControl/>
      <w:spacing w:before="100" w:beforeAutospacing="1" w:after="100" w:afterAutospacing="1" w:line="300" w:lineRule="auto"/>
      <w:jc w:val="left"/>
    </w:pPr>
    <w:rPr>
      <w:kern w:val="0"/>
      <w:sz w:val="18"/>
      <w:szCs w:val="18"/>
    </w:rPr>
  </w:style>
  <w:style w:type="paragraph" w:customStyle="1" w:styleId="71">
    <w:name w:val="样式2"/>
    <w:basedOn w:val="3"/>
    <w:qFormat/>
    <w:uiPriority w:val="0"/>
    <w:pPr>
      <w:spacing w:beforeLines="100" w:afterLines="100" w:line="415" w:lineRule="auto"/>
      <w:jc w:val="center"/>
    </w:pPr>
    <w:rPr>
      <w:sz w:val="28"/>
      <w:szCs w:val="28"/>
    </w:rPr>
  </w:style>
  <w:style w:type="paragraph" w:customStyle="1" w:styleId="72">
    <w:name w:val="xl3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300" w:lineRule="auto"/>
      <w:jc w:val="center"/>
      <w:textAlignment w:val="center"/>
    </w:pPr>
    <w:rPr>
      <w:kern w:val="0"/>
      <w:sz w:val="22"/>
      <w:szCs w:val="22"/>
    </w:rPr>
  </w:style>
  <w:style w:type="paragraph" w:customStyle="1" w:styleId="7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51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 w:line="300" w:lineRule="auto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75">
    <w:name w:val="xl151"/>
    <w:basedOn w:val="66"/>
    <w:qFormat/>
    <w:uiPriority w:val="0"/>
    <w:pPr>
      <w:textAlignment w:val="center"/>
    </w:pPr>
    <w:rPr>
      <w:sz w:val="20"/>
      <w:szCs w:val="20"/>
    </w:rPr>
  </w:style>
  <w:style w:type="paragraph" w:styleId="76">
    <w:name w:val="List Paragraph"/>
    <w:basedOn w:val="1"/>
    <w:qFormat/>
    <w:uiPriority w:val="0"/>
    <w:pPr>
      <w:ind w:firstLine="200" w:firstLineChars="200"/>
    </w:pPr>
  </w:style>
  <w:style w:type="paragraph" w:customStyle="1" w:styleId="77">
    <w:name w:val="样式1"/>
    <w:basedOn w:val="2"/>
    <w:qFormat/>
    <w:uiPriority w:val="0"/>
    <w:pPr>
      <w:keepLines/>
      <w:spacing w:beforeLines="100" w:after="312"/>
    </w:pPr>
    <w:rPr>
      <w:rFonts w:ascii="黑体" w:eastAsia="黑体"/>
      <w:b/>
      <w:bCs/>
      <w:kern w:val="44"/>
      <w:sz w:val="32"/>
      <w:szCs w:val="32"/>
    </w:rPr>
  </w:style>
  <w:style w:type="paragraph" w:customStyle="1" w:styleId="78">
    <w:name w:val="_Style 2"/>
    <w:basedOn w:val="1"/>
    <w:qFormat/>
    <w:uiPriority w:val="0"/>
  </w:style>
  <w:style w:type="paragraph" w:customStyle="1" w:styleId="79">
    <w:name w:val="Default"/>
    <w:qFormat/>
    <w:uiPriority w:val="0"/>
    <w:pPr>
      <w:widowControl w:val="0"/>
      <w:autoSpaceDE w:val="0"/>
      <w:autoSpaceDN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80">
    <w:name w:val="Char Char11"/>
    <w:basedOn w:val="1"/>
    <w:qFormat/>
    <w:uiPriority w:val="0"/>
    <w:rPr>
      <w:rFonts w:ascii="Calibri" w:hAnsi="Calibri"/>
      <w:szCs w:val="22"/>
    </w:rPr>
  </w:style>
  <w:style w:type="character" w:customStyle="1" w:styleId="81">
    <w:name w:val="Char Char9"/>
    <w:qFormat/>
    <w:uiPriority w:val="0"/>
    <w:rPr>
      <w:rFonts w:ascii="宋体" w:hAnsi="宋体" w:eastAsia="宋体"/>
      <w:sz w:val="24"/>
      <w:szCs w:val="24"/>
    </w:rPr>
  </w:style>
  <w:style w:type="character" w:customStyle="1" w:styleId="82">
    <w:name w:val="批注文字 Char"/>
    <w:link w:val="9"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83">
    <w:name w:val="批注主题 Char"/>
    <w:link w:val="33"/>
    <w:qFormat/>
    <w:locked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84">
    <w:name w:val="eyu1"/>
    <w:qFormat/>
    <w:uiPriority w:val="0"/>
    <w:rPr>
      <w:color w:val="333333"/>
      <w:sz w:val="21"/>
      <w:szCs w:val="21"/>
    </w:rPr>
  </w:style>
  <w:style w:type="paragraph" w:customStyle="1" w:styleId="85">
    <w:name w:val="tgt2"/>
    <w:basedOn w:val="1"/>
    <w:qFormat/>
    <w:uiPriority w:val="0"/>
    <w:pPr>
      <w:widowControl/>
      <w:spacing w:after="107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86">
    <w:name w:val="tgt1"/>
    <w:basedOn w:val="1"/>
    <w:qFormat/>
    <w:uiPriority w:val="0"/>
    <w:pPr>
      <w:widowControl/>
      <w:spacing w:after="8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7">
    <w:name w:val="apple-style-span"/>
    <w:basedOn w:val="36"/>
    <w:qFormat/>
    <w:uiPriority w:val="0"/>
  </w:style>
  <w:style w:type="character" w:customStyle="1" w:styleId="88">
    <w:name w:val="Char Char Char"/>
    <w:qFormat/>
    <w:uiPriority w:val="0"/>
    <w:rPr>
      <w:rFonts w:ascii="宋体" w:hAnsi="宋体" w:eastAsia="宋体"/>
      <w:sz w:val="24"/>
      <w:szCs w:val="24"/>
      <w:lang w:val="en-US" w:eastAsia="zh-CN" w:bidi="ar-SA"/>
    </w:rPr>
  </w:style>
  <w:style w:type="character" w:customStyle="1" w:styleId="89">
    <w:name w:val="页眉 Char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90">
    <w:name w:val="Heading 1 Char"/>
    <w:qFormat/>
    <w:locked/>
    <w:uiPriority w:val="0"/>
    <w:rPr>
      <w:rFonts w:ascii="宋体" w:eastAsia="宋体" w:cs="宋体"/>
      <w:spacing w:val="-20"/>
      <w:kern w:val="2"/>
      <w:sz w:val="21"/>
      <w:szCs w:val="21"/>
    </w:rPr>
  </w:style>
  <w:style w:type="character" w:customStyle="1" w:styleId="91">
    <w:name w:val="Header Char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92">
    <w:name w:val="Footer Char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93">
    <w:name w:val="Char Char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94">
    <w:name w:val="Intense Quote"/>
    <w:basedOn w:val="1"/>
    <w:next w:val="1"/>
    <w:link w:val="95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4"/>
    </w:rPr>
  </w:style>
  <w:style w:type="character" w:customStyle="1" w:styleId="95">
    <w:name w:val="明显引用 Char"/>
    <w:link w:val="94"/>
    <w:qFormat/>
    <w:uiPriority w:val="0"/>
    <w:rPr>
      <w:rFonts w:eastAsia="宋体"/>
      <w:b/>
      <w:bCs/>
      <w:i/>
      <w:iCs/>
      <w:color w:val="4F81BD"/>
      <w:kern w:val="2"/>
      <w:sz w:val="21"/>
      <w:szCs w:val="24"/>
      <w:lang w:val="en-US" w:eastAsia="zh-CN" w:bidi="ar-SA"/>
    </w:rPr>
  </w:style>
  <w:style w:type="character" w:customStyle="1" w:styleId="96">
    <w:name w:val="页眉 Char Char Char Char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97">
    <w:name w:val="Char Char Char Char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98">
    <w:name w:val="label_list1"/>
    <w:basedOn w:val="36"/>
    <w:qFormat/>
    <w:uiPriority w:val="0"/>
  </w:style>
  <w:style w:type="character" w:customStyle="1" w:styleId="99">
    <w:name w:val="Char Char Char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0">
    <w:name w:val="Char Char4"/>
    <w:qFormat/>
    <w:uiPriority w:val="0"/>
    <w:rPr>
      <w:b/>
      <w:bCs/>
      <w:kern w:val="2"/>
    </w:rPr>
  </w:style>
  <w:style w:type="character" w:customStyle="1" w:styleId="101">
    <w:name w:val="mw-headline"/>
    <w:qFormat/>
    <w:uiPriority w:val="0"/>
  </w:style>
  <w:style w:type="character" w:customStyle="1" w:styleId="102">
    <w:name w:val="Char Char13"/>
    <w:qFormat/>
    <w:uiPriority w:val="0"/>
    <w:rPr>
      <w:rFonts w:ascii="Times New Roman" w:hAnsi="Times New Roman" w:eastAsia="宋体"/>
      <w:sz w:val="18"/>
      <w:szCs w:val="18"/>
    </w:rPr>
  </w:style>
  <w:style w:type="character" w:customStyle="1" w:styleId="103">
    <w:name w:val="Char Char16"/>
    <w:qFormat/>
    <w:uiPriority w:val="0"/>
    <w:rPr>
      <w:rFonts w:ascii="宋体" w:hAnsi="宋体" w:eastAsia="宋体"/>
      <w:spacing w:val="-20"/>
      <w:kern w:val="2"/>
      <w:sz w:val="28"/>
      <w:szCs w:val="21"/>
    </w:rPr>
  </w:style>
  <w:style w:type="character" w:customStyle="1" w:styleId="104">
    <w:name w:val="Char Char12"/>
    <w:qFormat/>
    <w:uiPriority w:val="0"/>
    <w:rPr>
      <w:rFonts w:ascii="宋体" w:hAnsi="宋体" w:eastAsia="宋体"/>
      <w:sz w:val="24"/>
      <w:szCs w:val="24"/>
    </w:rPr>
  </w:style>
  <w:style w:type="character" w:customStyle="1" w:styleId="105">
    <w:name w:val="Char Char10"/>
    <w:qFormat/>
    <w:uiPriority w:val="0"/>
    <w:rPr>
      <w:rFonts w:ascii="仿宋_GB2312" w:hAnsi="Times New Roman" w:eastAsia="仿宋_GB2312"/>
      <w:kern w:val="2"/>
      <w:sz w:val="32"/>
    </w:rPr>
  </w:style>
  <w:style w:type="character" w:customStyle="1" w:styleId="106">
    <w:name w:val="脚注文本 Char"/>
    <w:link w:val="23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07">
    <w:name w:val="正文文本 2 Char"/>
    <w:link w:val="28"/>
    <w:qFormat/>
    <w:uiPriority w:val="0"/>
    <w:rPr>
      <w:rFonts w:eastAsia="宋体"/>
      <w:kern w:val="2"/>
      <w:sz w:val="21"/>
      <w:lang w:val="en-US" w:eastAsia="zh-CN" w:bidi="ar-SA"/>
    </w:rPr>
  </w:style>
  <w:style w:type="paragraph" w:customStyle="1" w:styleId="108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109">
    <w:name w:val="Char Char Char1"/>
    <w:qFormat/>
    <w:locked/>
    <w:uiPriority w:val="0"/>
    <w:rPr>
      <w:rFonts w:ascii="宋体" w:hAnsi="宋体" w:eastAsia="宋体"/>
      <w:sz w:val="24"/>
      <w:szCs w:val="24"/>
      <w:lang w:val="en-US" w:eastAsia="zh-CN" w:bidi="ar-SA"/>
    </w:rPr>
  </w:style>
  <w:style w:type="character" w:customStyle="1" w:styleId="110">
    <w:name w:val="Char Char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paragraph" w:customStyle="1" w:styleId="111">
    <w:name w:val="Char Char Char Char Char Char Char Char Char Char Char Char Char Char Char Char1"/>
    <w:basedOn w:val="1"/>
    <w:qFormat/>
    <w:uiPriority w:val="0"/>
    <w:pPr>
      <w:tabs>
        <w:tab w:val="left" w:pos="360"/>
      </w:tabs>
    </w:pPr>
    <w:rPr>
      <w:sz w:val="24"/>
      <w:szCs w:val="24"/>
    </w:rPr>
  </w:style>
  <w:style w:type="character" w:customStyle="1" w:styleId="112">
    <w:name w:val="15"/>
    <w:basedOn w:val="36"/>
    <w:qFormat/>
    <w:uiPriority w:val="0"/>
  </w:style>
  <w:style w:type="paragraph" w:customStyle="1" w:styleId="113">
    <w:name w:val="样式6"/>
    <w:basedOn w:val="1"/>
    <w:qFormat/>
    <w:uiPriority w:val="0"/>
    <w:pPr>
      <w:widowControl/>
      <w:spacing w:line="336" w:lineRule="auto"/>
      <w:ind w:firstLine="150" w:firstLineChars="150"/>
    </w:pPr>
    <w:rPr>
      <w:rFonts w:ascii="宋体" w:hAnsi="宋体" w:cs="宋体"/>
      <w:kern w:val="0"/>
      <w:szCs w:val="21"/>
    </w:rPr>
  </w:style>
  <w:style w:type="character" w:customStyle="1" w:styleId="114">
    <w:name w:val="font21"/>
    <w:basedOn w:val="3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11</Pages>
  <Words>1334</Words>
  <Characters>7604</Characters>
  <Lines>63</Lines>
  <Paragraphs>17</Paragraphs>
  <TotalTime>0</TotalTime>
  <ScaleCrop>false</ScaleCrop>
  <LinksUpToDate>false</LinksUpToDate>
  <CharactersWithSpaces>8921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2021-06-24T06:36:00Z</dcterms:created>
  <dc:creator>Administrator</dc:creator>
  <cp:lastModifiedBy>回家的人1369419942</cp:lastModifiedBy>
  <cp:lastPrinted>2013-11-30T05:09:00Z</cp:lastPrinted>
  <dcterms:modified xsi:type="dcterms:W3CDTF">2021-07-08T05:45:26Z</dcterms:modified>
  <dc:title>2021版市场营销人才培养方案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0066D4427E8443C6958F3DC69DD59632</vt:lpwstr>
  </property>
  <property fmtid="{D5CDD505-2E9C-101B-9397-08002B2CF9AE}" pid="4" name="KSOSaveFontToCloudKey">
    <vt:lpwstr>1975998_btnclosed</vt:lpwstr>
  </property>
</Properties>
</file>