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11465" w:rsidRDefault="00EE5399">
      <w:pPr>
        <w:pStyle w:val="1"/>
        <w:spacing w:after="240"/>
        <w:rPr>
          <w:spacing w:val="-10"/>
        </w:rPr>
      </w:pPr>
      <w:r>
        <w:rPr>
          <w:rFonts w:ascii="黑体" w:eastAsia="黑体" w:cs="黑体" w:hint="eastAsia"/>
          <w:kern w:val="0"/>
          <w:szCs w:val="36"/>
        </w:rPr>
        <w:t>汽车制造与试验技术专业（单招）</w:t>
      </w:r>
      <w:r>
        <w:rPr>
          <w:rFonts w:hint="eastAsia"/>
          <w:spacing w:val="-10"/>
        </w:rPr>
        <w:t>人才培养方案</w:t>
      </w:r>
    </w:p>
    <w:p w:rsidR="00D11465" w:rsidRDefault="00EE5399">
      <w:pPr>
        <w:adjustRightInd w:val="0"/>
        <w:snapToGrid w:val="0"/>
        <w:spacing w:beforeLines="100" w:before="240" w:afterLines="100" w:after="240" w:line="360" w:lineRule="auto"/>
        <w:jc w:val="center"/>
        <w:rPr>
          <w:rFonts w:eastAsia="仿宋_GB2312"/>
          <w:sz w:val="24"/>
        </w:rPr>
      </w:pPr>
      <w:r>
        <w:rPr>
          <w:rFonts w:eastAsia="仿宋_GB2312" w:hint="eastAsia"/>
          <w:sz w:val="24"/>
        </w:rPr>
        <w:t>（专业负责</w:t>
      </w:r>
      <w:r>
        <w:rPr>
          <w:rFonts w:eastAsia="仿宋_GB2312"/>
          <w:sz w:val="24"/>
        </w:rPr>
        <w:t>人</w:t>
      </w:r>
      <w:r>
        <w:rPr>
          <w:rFonts w:eastAsia="仿宋_GB2312" w:hint="eastAsia"/>
          <w:sz w:val="24"/>
        </w:rPr>
        <w:t>：章勇　　审核人：</w:t>
      </w:r>
      <w:proofErr w:type="gramStart"/>
      <w:r>
        <w:rPr>
          <w:rFonts w:eastAsia="仿宋_GB2312" w:hint="eastAsia"/>
          <w:sz w:val="24"/>
        </w:rPr>
        <w:t xml:space="preserve">鲁怀敏　　</w:t>
      </w:r>
      <w:proofErr w:type="gramEnd"/>
      <w:r>
        <w:rPr>
          <w:rFonts w:eastAsia="仿宋_GB2312" w:hint="eastAsia"/>
          <w:sz w:val="24"/>
        </w:rPr>
        <w:t>系主任：</w:t>
      </w:r>
      <w:proofErr w:type="gramStart"/>
      <w:r>
        <w:rPr>
          <w:rFonts w:eastAsia="仿宋_GB2312" w:hint="eastAsia"/>
          <w:sz w:val="24"/>
        </w:rPr>
        <w:t>缪</w:t>
      </w:r>
      <w:proofErr w:type="gramEnd"/>
      <w:r>
        <w:rPr>
          <w:rFonts w:eastAsia="仿宋_GB2312" w:hint="eastAsia"/>
          <w:sz w:val="24"/>
        </w:rPr>
        <w:t>建成</w:t>
      </w:r>
      <w:r>
        <w:rPr>
          <w:rFonts w:eastAsia="仿宋_GB2312" w:hint="eastAsia"/>
          <w:sz w:val="24"/>
        </w:rPr>
        <w:t xml:space="preserve"> </w:t>
      </w:r>
      <w:r>
        <w:rPr>
          <w:rFonts w:eastAsia="仿宋_GB2312" w:hint="eastAsia"/>
          <w:sz w:val="24"/>
        </w:rPr>
        <w:t>）</w:t>
      </w:r>
    </w:p>
    <w:p w:rsidR="00D11465" w:rsidRDefault="00EE5399" w:rsidP="00130EE6">
      <w:pPr>
        <w:pStyle w:val="2"/>
        <w:spacing w:beforeLines="0"/>
        <w:ind w:firstLineChars="71" w:firstLine="199"/>
        <w:rPr>
          <w:sz w:val="28"/>
          <w:szCs w:val="28"/>
        </w:rPr>
      </w:pPr>
      <w:r>
        <w:rPr>
          <w:sz w:val="28"/>
          <w:szCs w:val="28"/>
        </w:rPr>
        <w:t>一、专业</w:t>
      </w:r>
      <w:r>
        <w:rPr>
          <w:rFonts w:hint="eastAsia"/>
          <w:sz w:val="28"/>
          <w:szCs w:val="28"/>
        </w:rPr>
        <w:t>名称及代码</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汽车制造与试验技术（460701）</w:t>
      </w:r>
    </w:p>
    <w:p w:rsidR="00D11465" w:rsidRDefault="00EE5399" w:rsidP="00130EE6">
      <w:pPr>
        <w:pStyle w:val="2"/>
        <w:spacing w:beforeLines="0"/>
        <w:ind w:firstLineChars="71" w:firstLine="199"/>
        <w:rPr>
          <w:sz w:val="28"/>
          <w:szCs w:val="28"/>
        </w:rPr>
      </w:pPr>
      <w:r>
        <w:rPr>
          <w:rFonts w:hint="eastAsia"/>
          <w:sz w:val="28"/>
          <w:szCs w:val="28"/>
        </w:rPr>
        <w:t>二、入学</w:t>
      </w:r>
      <w:r>
        <w:rPr>
          <w:sz w:val="28"/>
          <w:szCs w:val="28"/>
        </w:rPr>
        <w:t>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中等职业学校毕业</w:t>
      </w:r>
      <w:bookmarkStart w:id="0" w:name="_GoBack"/>
      <w:bookmarkEnd w:id="0"/>
    </w:p>
    <w:p w:rsidR="00D11465" w:rsidRDefault="00EE5399" w:rsidP="00130EE6">
      <w:pPr>
        <w:pStyle w:val="2"/>
        <w:spacing w:beforeLines="0"/>
        <w:ind w:firstLineChars="71" w:firstLine="199"/>
        <w:rPr>
          <w:sz w:val="28"/>
          <w:szCs w:val="28"/>
        </w:rPr>
      </w:pPr>
      <w:r>
        <w:rPr>
          <w:rFonts w:hint="eastAsia"/>
          <w:sz w:val="28"/>
          <w:szCs w:val="28"/>
        </w:rPr>
        <w:t>三、修业</w:t>
      </w:r>
      <w:r>
        <w:rPr>
          <w:sz w:val="28"/>
          <w:szCs w:val="28"/>
        </w:rPr>
        <w:t>年限</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 xml:space="preserve"> 三年</w:t>
      </w:r>
    </w:p>
    <w:p w:rsidR="00D11465" w:rsidRDefault="00EE5399" w:rsidP="00130EE6">
      <w:pPr>
        <w:pStyle w:val="2"/>
        <w:spacing w:beforeLines="0"/>
        <w:ind w:firstLineChars="71" w:firstLine="199"/>
        <w:rPr>
          <w:sz w:val="28"/>
          <w:szCs w:val="28"/>
        </w:rPr>
      </w:pPr>
      <w:r>
        <w:rPr>
          <w:rFonts w:hint="eastAsia"/>
          <w:sz w:val="28"/>
          <w:szCs w:val="28"/>
        </w:rPr>
        <w:t>四、职业</w:t>
      </w:r>
      <w:r>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0"/>
        <w:gridCol w:w="1202"/>
        <w:gridCol w:w="1559"/>
        <w:gridCol w:w="1701"/>
        <w:gridCol w:w="1559"/>
        <w:gridCol w:w="1365"/>
      </w:tblGrid>
      <w:tr w:rsidR="00D11465">
        <w:trPr>
          <w:jc w:val="center"/>
        </w:trPr>
        <w:tc>
          <w:tcPr>
            <w:tcW w:w="930" w:type="dxa"/>
            <w:shd w:val="clear" w:color="auto" w:fill="auto"/>
            <w:vAlign w:val="center"/>
          </w:tcPr>
          <w:p w:rsidR="00D11465" w:rsidRDefault="00EE5399">
            <w:pPr>
              <w:autoSpaceDE w:val="0"/>
              <w:autoSpaceDN w:val="0"/>
              <w:adjustRightInd w:val="0"/>
              <w:jc w:val="center"/>
              <w:rPr>
                <w:rFonts w:ascii="宋体" w:hAnsi="宋体" w:cs="仿宋"/>
                <w:kern w:val="0"/>
                <w:szCs w:val="21"/>
              </w:rPr>
            </w:pPr>
            <w:r>
              <w:rPr>
                <w:rFonts w:ascii="宋体" w:hAnsi="宋体" w:cs="仿宋" w:hint="eastAsia"/>
                <w:kern w:val="0"/>
                <w:szCs w:val="21"/>
              </w:rPr>
              <w:t>所属专</w:t>
            </w:r>
          </w:p>
          <w:p w:rsidR="00D11465" w:rsidRDefault="00EE5399">
            <w:pPr>
              <w:autoSpaceDE w:val="0"/>
              <w:autoSpaceDN w:val="0"/>
              <w:adjustRightInd w:val="0"/>
              <w:jc w:val="center"/>
              <w:rPr>
                <w:rFonts w:ascii="宋体" w:hAnsi="宋体" w:cs="仿宋"/>
                <w:kern w:val="0"/>
                <w:szCs w:val="21"/>
              </w:rPr>
            </w:pPr>
            <w:r>
              <w:rPr>
                <w:rFonts w:ascii="宋体" w:hAnsi="宋体" w:cs="仿宋" w:hint="eastAsia"/>
                <w:kern w:val="0"/>
                <w:szCs w:val="21"/>
              </w:rPr>
              <w:t>业大类</w:t>
            </w:r>
          </w:p>
          <w:p w:rsidR="00D11465" w:rsidRDefault="00EE5399">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202" w:type="dxa"/>
            <w:shd w:val="clear" w:color="auto" w:fill="auto"/>
            <w:vAlign w:val="center"/>
          </w:tcPr>
          <w:p w:rsidR="00D11465" w:rsidRDefault="00EE5399">
            <w:pPr>
              <w:autoSpaceDE w:val="0"/>
              <w:autoSpaceDN w:val="0"/>
              <w:adjustRightInd w:val="0"/>
              <w:jc w:val="center"/>
              <w:rPr>
                <w:rFonts w:ascii="宋体" w:hAnsi="宋体" w:cs="仿宋"/>
                <w:kern w:val="0"/>
                <w:szCs w:val="21"/>
              </w:rPr>
            </w:pPr>
            <w:r>
              <w:rPr>
                <w:rFonts w:ascii="宋体" w:hAnsi="宋体" w:cs="仿宋" w:hint="eastAsia"/>
                <w:kern w:val="0"/>
                <w:szCs w:val="21"/>
              </w:rPr>
              <w:t>对应行业</w:t>
            </w:r>
          </w:p>
          <w:p w:rsidR="00D11465" w:rsidRDefault="00EE5399">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559" w:type="dxa"/>
            <w:shd w:val="clear" w:color="auto" w:fill="auto"/>
            <w:vAlign w:val="center"/>
          </w:tcPr>
          <w:p w:rsidR="00D11465" w:rsidRDefault="00EE5399">
            <w:pPr>
              <w:autoSpaceDE w:val="0"/>
              <w:autoSpaceDN w:val="0"/>
              <w:adjustRightInd w:val="0"/>
              <w:jc w:val="center"/>
              <w:rPr>
                <w:rFonts w:ascii="宋体" w:hAnsi="宋体" w:cs="仿宋"/>
                <w:kern w:val="0"/>
                <w:szCs w:val="21"/>
              </w:rPr>
            </w:pPr>
            <w:r>
              <w:rPr>
                <w:rFonts w:ascii="宋体" w:hAnsi="宋体" w:cs="仿宋" w:hint="eastAsia"/>
                <w:kern w:val="0"/>
                <w:szCs w:val="21"/>
              </w:rPr>
              <w:t>所属</w:t>
            </w:r>
          </w:p>
          <w:p w:rsidR="00D11465" w:rsidRDefault="00EE5399">
            <w:pPr>
              <w:autoSpaceDE w:val="0"/>
              <w:autoSpaceDN w:val="0"/>
              <w:adjustRightInd w:val="0"/>
              <w:jc w:val="center"/>
              <w:rPr>
                <w:rFonts w:ascii="宋体" w:hAnsi="宋体" w:cs="仿宋"/>
                <w:kern w:val="0"/>
                <w:szCs w:val="21"/>
              </w:rPr>
            </w:pPr>
            <w:r>
              <w:rPr>
                <w:rFonts w:ascii="宋体" w:hAnsi="宋体" w:cs="仿宋" w:hint="eastAsia"/>
                <w:kern w:val="0"/>
                <w:szCs w:val="21"/>
              </w:rPr>
              <w:t>专业类</w:t>
            </w:r>
          </w:p>
          <w:p w:rsidR="00D11465" w:rsidRDefault="00EE5399">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701" w:type="dxa"/>
            <w:shd w:val="clear" w:color="auto" w:fill="auto"/>
            <w:vAlign w:val="center"/>
          </w:tcPr>
          <w:p w:rsidR="00D11465" w:rsidRDefault="00EE5399">
            <w:pPr>
              <w:autoSpaceDE w:val="0"/>
              <w:autoSpaceDN w:val="0"/>
              <w:adjustRightInd w:val="0"/>
              <w:jc w:val="center"/>
              <w:rPr>
                <w:rFonts w:ascii="宋体" w:hAnsi="宋体"/>
                <w:szCs w:val="21"/>
              </w:rPr>
            </w:pPr>
            <w:r>
              <w:rPr>
                <w:rFonts w:ascii="宋体" w:hAnsi="宋体" w:cs="仿宋" w:hint="eastAsia"/>
                <w:kern w:val="0"/>
                <w:szCs w:val="21"/>
              </w:rPr>
              <w:t>主要职业类别</w:t>
            </w:r>
          </w:p>
        </w:tc>
        <w:tc>
          <w:tcPr>
            <w:tcW w:w="1559" w:type="dxa"/>
            <w:shd w:val="clear" w:color="auto" w:fill="auto"/>
            <w:vAlign w:val="center"/>
          </w:tcPr>
          <w:p w:rsidR="00D11465" w:rsidRDefault="00EE5399">
            <w:pPr>
              <w:autoSpaceDE w:val="0"/>
              <w:autoSpaceDN w:val="0"/>
              <w:adjustRightInd w:val="0"/>
              <w:jc w:val="center"/>
              <w:rPr>
                <w:rFonts w:ascii="宋体" w:hAnsi="宋体" w:cs="仿宋"/>
                <w:kern w:val="0"/>
                <w:szCs w:val="21"/>
              </w:rPr>
            </w:pPr>
            <w:r>
              <w:rPr>
                <w:rFonts w:ascii="宋体" w:hAnsi="宋体" w:cs="仿宋" w:hint="eastAsia"/>
                <w:kern w:val="0"/>
                <w:szCs w:val="21"/>
              </w:rPr>
              <w:t>主要岗位类</w:t>
            </w:r>
          </w:p>
          <w:p w:rsidR="00D11465" w:rsidRDefault="00EE5399">
            <w:pPr>
              <w:autoSpaceDE w:val="0"/>
              <w:autoSpaceDN w:val="0"/>
              <w:adjustRightInd w:val="0"/>
              <w:jc w:val="center"/>
              <w:rPr>
                <w:rFonts w:ascii="宋体" w:hAnsi="宋体" w:cs="仿宋"/>
                <w:kern w:val="0"/>
                <w:szCs w:val="21"/>
              </w:rPr>
            </w:pPr>
            <w:r>
              <w:rPr>
                <w:rFonts w:ascii="宋体" w:hAnsi="宋体" w:cs="仿宋" w:hint="eastAsia"/>
                <w:kern w:val="0"/>
                <w:szCs w:val="21"/>
              </w:rPr>
              <w:t>别或技术领</w:t>
            </w:r>
          </w:p>
          <w:p w:rsidR="00D11465" w:rsidRDefault="00EE5399">
            <w:pPr>
              <w:autoSpaceDE w:val="0"/>
              <w:autoSpaceDN w:val="0"/>
              <w:adjustRightInd w:val="0"/>
              <w:jc w:val="center"/>
              <w:rPr>
                <w:rFonts w:ascii="宋体" w:hAnsi="宋体"/>
                <w:szCs w:val="21"/>
              </w:rPr>
            </w:pPr>
            <w:r>
              <w:rPr>
                <w:rFonts w:ascii="宋体" w:hAnsi="宋体" w:cs="仿宋" w:hint="eastAsia"/>
                <w:kern w:val="0"/>
                <w:szCs w:val="21"/>
              </w:rPr>
              <w:t>域举例</w:t>
            </w:r>
          </w:p>
        </w:tc>
        <w:tc>
          <w:tcPr>
            <w:tcW w:w="1365" w:type="dxa"/>
            <w:shd w:val="clear" w:color="auto" w:fill="auto"/>
            <w:vAlign w:val="center"/>
          </w:tcPr>
          <w:p w:rsidR="00D11465" w:rsidRDefault="00EE5399">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职业资格或职业技能等级证书举例</w:t>
            </w:r>
          </w:p>
        </w:tc>
      </w:tr>
      <w:tr w:rsidR="00D11465">
        <w:trPr>
          <w:trHeight w:val="1501"/>
          <w:jc w:val="center"/>
        </w:trPr>
        <w:tc>
          <w:tcPr>
            <w:tcW w:w="930" w:type="dxa"/>
            <w:shd w:val="clear" w:color="auto" w:fill="auto"/>
            <w:vAlign w:val="center"/>
          </w:tcPr>
          <w:p w:rsidR="00D11465" w:rsidRDefault="00EE5399">
            <w:pPr>
              <w:jc w:val="center"/>
              <w:rPr>
                <w:rFonts w:ascii="宋体" w:hAnsi="宋体" w:cs="仿宋"/>
                <w:kern w:val="0"/>
                <w:szCs w:val="21"/>
              </w:rPr>
            </w:pPr>
            <w:r>
              <w:rPr>
                <w:rFonts w:ascii="宋体" w:hAnsi="宋体" w:cs="仿宋"/>
                <w:kern w:val="0"/>
                <w:szCs w:val="21"/>
              </w:rPr>
              <w:t>装备制 造大类</w:t>
            </w:r>
          </w:p>
          <w:p w:rsidR="00D11465" w:rsidRDefault="00EE5399">
            <w:pPr>
              <w:jc w:val="center"/>
              <w:rPr>
                <w:rFonts w:ascii="宋体" w:hAnsi="宋体" w:cs="仿宋"/>
                <w:color w:val="FF0000"/>
                <w:kern w:val="0"/>
                <w:szCs w:val="21"/>
              </w:rPr>
            </w:pPr>
            <w:r>
              <w:rPr>
                <w:rFonts w:ascii="宋体" w:hAnsi="宋体" w:cs="仿宋"/>
                <w:kern w:val="0"/>
                <w:szCs w:val="21"/>
              </w:rPr>
              <w:t>（</w:t>
            </w:r>
            <w:r>
              <w:rPr>
                <w:rFonts w:ascii="宋体" w:hAnsi="宋体" w:cs="仿宋" w:hint="eastAsia"/>
                <w:kern w:val="0"/>
                <w:szCs w:val="21"/>
              </w:rPr>
              <w:t>4</w:t>
            </w:r>
            <w:r>
              <w:rPr>
                <w:rFonts w:ascii="宋体" w:hAnsi="宋体" w:cs="仿宋"/>
                <w:kern w:val="0"/>
                <w:szCs w:val="21"/>
              </w:rPr>
              <w:t>6）</w:t>
            </w:r>
          </w:p>
        </w:tc>
        <w:tc>
          <w:tcPr>
            <w:tcW w:w="1202" w:type="dxa"/>
            <w:shd w:val="clear" w:color="auto" w:fill="auto"/>
            <w:vAlign w:val="center"/>
          </w:tcPr>
          <w:p w:rsidR="00D11465" w:rsidRDefault="00EE5399">
            <w:pPr>
              <w:jc w:val="center"/>
              <w:rPr>
                <w:rFonts w:ascii="宋体" w:hAnsi="宋体" w:cs="仿宋"/>
                <w:color w:val="FF0000"/>
                <w:kern w:val="0"/>
                <w:szCs w:val="21"/>
              </w:rPr>
            </w:pPr>
            <w:r>
              <w:rPr>
                <w:rFonts w:ascii="宋体" w:hAnsi="宋体" w:cs="仿宋" w:hint="eastAsia"/>
                <w:kern w:val="0"/>
                <w:szCs w:val="21"/>
              </w:rPr>
              <w:t>汽车制造类（4607）</w:t>
            </w:r>
          </w:p>
        </w:tc>
        <w:tc>
          <w:tcPr>
            <w:tcW w:w="1559" w:type="dxa"/>
            <w:shd w:val="clear" w:color="auto" w:fill="auto"/>
            <w:vAlign w:val="center"/>
          </w:tcPr>
          <w:p w:rsidR="00D11465" w:rsidRDefault="00EE5399">
            <w:pPr>
              <w:jc w:val="center"/>
              <w:rPr>
                <w:rFonts w:ascii="宋体" w:hAnsi="宋体" w:cs="仿宋"/>
                <w:color w:val="FF0000"/>
                <w:kern w:val="0"/>
                <w:szCs w:val="21"/>
              </w:rPr>
            </w:pPr>
            <w:r>
              <w:rPr>
                <w:rFonts w:ascii="宋体" w:hAnsi="宋体" w:cs="仿宋" w:hint="eastAsia"/>
                <w:kern w:val="0"/>
                <w:szCs w:val="21"/>
              </w:rPr>
              <w:t>汽车制造与试验技术（460701）</w:t>
            </w:r>
          </w:p>
        </w:tc>
        <w:tc>
          <w:tcPr>
            <w:tcW w:w="1701" w:type="dxa"/>
            <w:shd w:val="clear" w:color="auto" w:fill="auto"/>
            <w:vAlign w:val="center"/>
          </w:tcPr>
          <w:p w:rsidR="00D11465" w:rsidRDefault="00EE5399">
            <w:pPr>
              <w:jc w:val="center"/>
              <w:rPr>
                <w:rFonts w:ascii="宋体" w:hAnsi="宋体" w:cs="仿宋"/>
                <w:kern w:val="0"/>
                <w:szCs w:val="21"/>
              </w:rPr>
            </w:pPr>
            <w:r>
              <w:rPr>
                <w:rFonts w:ascii="宋体" w:hAnsi="宋体" w:cs="仿宋" w:hint="eastAsia"/>
                <w:kern w:val="0"/>
                <w:szCs w:val="21"/>
              </w:rPr>
              <w:t>汽车整车制造人员</w:t>
            </w:r>
          </w:p>
          <w:p w:rsidR="00D11465" w:rsidRDefault="00EE5399">
            <w:pPr>
              <w:jc w:val="center"/>
              <w:rPr>
                <w:rFonts w:ascii="宋体" w:hAnsi="宋体" w:cs="仿宋"/>
                <w:color w:val="FF0000"/>
                <w:kern w:val="0"/>
                <w:szCs w:val="21"/>
              </w:rPr>
            </w:pPr>
            <w:r>
              <w:rPr>
                <w:rFonts w:ascii="宋体" w:hAnsi="宋体" w:cs="仿宋" w:hint="eastAsia"/>
                <w:kern w:val="0"/>
                <w:szCs w:val="21"/>
              </w:rPr>
              <w:t>汽车零部件、饰件生产加工人员</w:t>
            </w:r>
          </w:p>
        </w:tc>
        <w:tc>
          <w:tcPr>
            <w:tcW w:w="1559" w:type="dxa"/>
            <w:shd w:val="clear" w:color="auto" w:fill="auto"/>
            <w:vAlign w:val="center"/>
          </w:tcPr>
          <w:p w:rsidR="00D11465" w:rsidRDefault="00EE5399">
            <w:pPr>
              <w:jc w:val="center"/>
              <w:rPr>
                <w:rFonts w:ascii="宋体" w:hAnsi="宋体" w:cs="仿宋"/>
                <w:kern w:val="0"/>
                <w:szCs w:val="21"/>
              </w:rPr>
            </w:pPr>
            <w:r>
              <w:rPr>
                <w:rFonts w:ascii="宋体" w:hAnsi="宋体" w:cs="仿宋" w:hint="eastAsia"/>
                <w:kern w:val="0"/>
                <w:szCs w:val="21"/>
              </w:rPr>
              <w:t>汽车装配技术员</w:t>
            </w:r>
          </w:p>
          <w:p w:rsidR="00D11465" w:rsidRDefault="00EE5399">
            <w:pPr>
              <w:jc w:val="center"/>
              <w:rPr>
                <w:rFonts w:ascii="宋体" w:hAnsi="宋体" w:cs="仿宋"/>
                <w:kern w:val="0"/>
                <w:szCs w:val="21"/>
              </w:rPr>
            </w:pPr>
            <w:r>
              <w:rPr>
                <w:rFonts w:ascii="宋体" w:hAnsi="宋体" w:cs="仿宋" w:hint="eastAsia"/>
                <w:kern w:val="0"/>
                <w:szCs w:val="21"/>
              </w:rPr>
              <w:t>汽车整车调试技术员</w:t>
            </w:r>
          </w:p>
          <w:p w:rsidR="00D11465" w:rsidRDefault="00EE5399">
            <w:pPr>
              <w:jc w:val="center"/>
              <w:rPr>
                <w:rFonts w:ascii="宋体" w:hAnsi="宋体" w:cs="仿宋"/>
                <w:color w:val="FF0000"/>
                <w:kern w:val="0"/>
                <w:szCs w:val="21"/>
              </w:rPr>
            </w:pPr>
            <w:r>
              <w:rPr>
                <w:rFonts w:ascii="宋体" w:hAnsi="宋体" w:cs="仿宋" w:hint="eastAsia"/>
                <w:kern w:val="0"/>
                <w:szCs w:val="21"/>
              </w:rPr>
              <w:t>产品检验和质量管理技术员</w:t>
            </w:r>
          </w:p>
        </w:tc>
        <w:tc>
          <w:tcPr>
            <w:tcW w:w="1365" w:type="dxa"/>
            <w:shd w:val="clear" w:color="auto" w:fill="auto"/>
            <w:vAlign w:val="center"/>
          </w:tcPr>
          <w:p w:rsidR="00D11465" w:rsidRDefault="00EE5399">
            <w:pPr>
              <w:jc w:val="center"/>
              <w:rPr>
                <w:rFonts w:ascii="宋体" w:hAnsi="宋体" w:cs="仿宋"/>
                <w:kern w:val="0"/>
                <w:szCs w:val="21"/>
              </w:rPr>
            </w:pPr>
            <w:r>
              <w:rPr>
                <w:rFonts w:ascii="宋体" w:hAnsi="宋体" w:cs="仿宋" w:hint="eastAsia"/>
                <w:kern w:val="0"/>
                <w:szCs w:val="21"/>
              </w:rPr>
              <w:t>汽车装调工</w:t>
            </w:r>
          </w:p>
          <w:p w:rsidR="00D11465" w:rsidRDefault="00EE5399">
            <w:pPr>
              <w:jc w:val="center"/>
              <w:rPr>
                <w:rFonts w:ascii="宋体" w:hAnsi="宋体" w:cs="仿宋"/>
                <w:color w:val="FF0000"/>
                <w:kern w:val="0"/>
                <w:szCs w:val="21"/>
              </w:rPr>
            </w:pPr>
            <w:r>
              <w:rPr>
                <w:rFonts w:ascii="宋体" w:hAnsi="宋体" w:cs="仿宋" w:hint="eastAsia"/>
                <w:kern w:val="0"/>
                <w:szCs w:val="21"/>
              </w:rPr>
              <w:t>电工</w:t>
            </w:r>
          </w:p>
        </w:tc>
      </w:tr>
    </w:tbl>
    <w:p w:rsidR="00D11465" w:rsidRDefault="00EE5399" w:rsidP="00130EE6">
      <w:pPr>
        <w:pStyle w:val="2"/>
        <w:spacing w:beforeLines="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rsidR="00D11465" w:rsidRDefault="00EE5399">
      <w:pPr>
        <w:pStyle w:val="2"/>
        <w:spacing w:before="120" w:line="360" w:lineRule="auto"/>
        <w:ind w:firstLine="480"/>
      </w:pPr>
      <w:r>
        <w:rPr>
          <w:rFonts w:hint="eastAsia"/>
        </w:rPr>
        <w:t>（一）培养目标</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本专业培养理想信念坚定，德、智、体、美、</w:t>
      </w:r>
      <w:proofErr w:type="gramStart"/>
      <w:r>
        <w:rPr>
          <w:rFonts w:asciiTheme="minorEastAsia" w:eastAsiaTheme="minorEastAsia" w:hAnsiTheme="minorEastAsia" w:cs="仿宋" w:hint="eastAsia"/>
          <w:kern w:val="0"/>
          <w:sz w:val="24"/>
          <w:szCs w:val="24"/>
        </w:rPr>
        <w:t>劳</w:t>
      </w:r>
      <w:proofErr w:type="gramEnd"/>
      <w:r>
        <w:rPr>
          <w:rFonts w:asciiTheme="minorEastAsia" w:eastAsiaTheme="minorEastAsia" w:hAnsiTheme="minorEastAsia" w:cs="仿宋" w:hint="eastAsia"/>
          <w:kern w:val="0"/>
          <w:sz w:val="24"/>
          <w:szCs w:val="24"/>
        </w:rPr>
        <w:t>全面发展，具有一定的科学文化水平，良好的人文素养、职业道德和创新意识，精益求精的工匠精神，较强的就业能力和可持续发展的能力；掌握汽车整车及零部件制造、检验，自动化生产线维护调试，工艺装备优化设计及企业生产与技术管理等知识和技术技能，面向现代汽车整车与零部件制造领域的高素质复合型技术技能人才。</w:t>
      </w:r>
    </w:p>
    <w:p w:rsidR="00D11465" w:rsidRDefault="00EE5399">
      <w:pPr>
        <w:pStyle w:val="2"/>
        <w:spacing w:before="120" w:line="360" w:lineRule="auto"/>
        <w:ind w:firstLine="480"/>
      </w:pPr>
      <w:r>
        <w:rPr>
          <w:rFonts w:hint="eastAsia"/>
        </w:rPr>
        <w:t>（二）培养规格</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本专业毕业生应在素质、知识和能力方面达到以下要求。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素质</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坚定拥护中国共产党领导和我国社会主义制度，在习近平新时代中国特色社会主义思想指引下，</w:t>
      </w:r>
      <w:proofErr w:type="gramStart"/>
      <w:r>
        <w:rPr>
          <w:rFonts w:asciiTheme="minorEastAsia" w:eastAsiaTheme="minorEastAsia" w:hAnsiTheme="minorEastAsia" w:cs="仿宋" w:hint="eastAsia"/>
          <w:kern w:val="0"/>
          <w:sz w:val="24"/>
          <w:szCs w:val="24"/>
        </w:rPr>
        <w:t>践行</w:t>
      </w:r>
      <w:proofErr w:type="gramEnd"/>
      <w:r>
        <w:rPr>
          <w:rFonts w:asciiTheme="minorEastAsia" w:eastAsiaTheme="minorEastAsia" w:hAnsiTheme="minorEastAsia" w:cs="仿宋" w:hint="eastAsia"/>
          <w:kern w:val="0"/>
          <w:sz w:val="24"/>
          <w:szCs w:val="24"/>
        </w:rPr>
        <w:t>社会主义核心价值观，具有深 厚的爱国情感和中华民族自豪感；</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崇尚宪法、遵法守纪、崇德向善、诚实守信、尊重生命、热爱劳动，履行道</w:t>
      </w:r>
      <w:r>
        <w:rPr>
          <w:rFonts w:asciiTheme="minorEastAsia" w:eastAsiaTheme="minorEastAsia" w:hAnsiTheme="minorEastAsia" w:cs="仿宋" w:hint="eastAsia"/>
          <w:kern w:val="0"/>
          <w:sz w:val="24"/>
          <w:szCs w:val="24"/>
        </w:rPr>
        <w:lastRenderedPageBreak/>
        <w:t>德准则和行为规范，具有社会责任感和社会参与意识；</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具有质量意识、环保意识、安全意识、信息素养、工匠精神、 创新思维；</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勇于奋斗、乐观向上，具有自我管理能力、职业生涯规划的意识，有较强的集体意识和团队合作精神；</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具有健康的体魄、心理和健全的人格，掌握基本运动知识和一两项运动技能，养成良好的健身与卫生习惯，良好的行为习惯；</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具有一定的审美和人文素养，能够形成一两项艺术特长或爱好。</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2</w:t>
      </w:r>
      <w:r>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知识</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掌握必备的思想政治理论、科学文化基础知识和中华优秀传统文化知识；</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熟悉与本专业相关的法律法规以及环境保护、安全消防、文明生产等相关知识；</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掌握机械工程材料、机械制图、公差配合基础理论和基本知识；</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掌握机械工程力学知识、典型机械零部件结构特点及其数字化设计计算知识和数字化选型的方法；</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熟悉汽车车身冲压工艺过程、冲压模</w:t>
      </w:r>
      <w:proofErr w:type="gramStart"/>
      <w:r>
        <w:rPr>
          <w:rFonts w:asciiTheme="minorEastAsia" w:eastAsiaTheme="minorEastAsia" w:hAnsiTheme="minorEastAsia" w:cs="仿宋" w:hint="eastAsia"/>
          <w:kern w:val="0"/>
          <w:sz w:val="24"/>
          <w:szCs w:val="24"/>
        </w:rPr>
        <w:t>具结构</w:t>
      </w:r>
      <w:proofErr w:type="gramEnd"/>
      <w:r>
        <w:rPr>
          <w:rFonts w:asciiTheme="minorEastAsia" w:eastAsiaTheme="minorEastAsia" w:hAnsiTheme="minorEastAsia" w:cs="仿宋" w:hint="eastAsia"/>
          <w:kern w:val="0"/>
          <w:sz w:val="24"/>
          <w:szCs w:val="24"/>
        </w:rPr>
        <w:t>及其冲压设备；</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掌握车身焊装工艺过程及其焊装设备操作方法；</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 xml:space="preserve">掌握车身涂装工艺过程及其涂装设备操作方法； </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掌握汽车装配工艺流程及其装配设备操作方法；</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掌握液压气动、可编程控制器（PLC）、传感器等专业基础知识；</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了解工业机器人在汽车制造领域中的应用；</w:t>
      </w:r>
    </w:p>
    <w:p w:rsidR="00D11465" w:rsidRDefault="00EE5399">
      <w:pPr>
        <w:pStyle w:val="afa"/>
        <w:numPr>
          <w:ilvl w:val="0"/>
          <w:numId w:val="1"/>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了解智能制造技术在现代汽车制造业中的应用。</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3</w:t>
      </w:r>
      <w:r>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能力</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具有探究学习、终身学习、分析问题和解决问题的能力；</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具有良好的语言、文字表达能力和沟通能力；</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具备本专业必需的信息技术应用和维护能力；</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能够正确规范进行汽车车身冲压设备的操作；</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能够正确规范进行车身点焊、弧焊工艺操作；</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能够规范使用装配专用工具，并能够完成发动机装配及汽车部件装配；</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能够对汽车车身冲压工艺质量、焊装工艺质量、涂装工艺质量、汽车装配质</w:t>
      </w:r>
      <w:r>
        <w:rPr>
          <w:rFonts w:asciiTheme="minorEastAsia" w:eastAsiaTheme="minorEastAsia" w:hAnsiTheme="minorEastAsia" w:cs="仿宋" w:hint="eastAsia"/>
          <w:kern w:val="0"/>
          <w:sz w:val="24"/>
          <w:szCs w:val="24"/>
        </w:rPr>
        <w:lastRenderedPageBreak/>
        <w:t>量进行检测；</w:t>
      </w:r>
    </w:p>
    <w:p w:rsidR="00D11465" w:rsidRDefault="00EE5399">
      <w:pPr>
        <w:pStyle w:val="afa"/>
        <w:numPr>
          <w:ilvl w:val="0"/>
          <w:numId w:val="2"/>
        </w:numPr>
        <w:spacing w:line="360" w:lineRule="auto"/>
        <w:ind w:left="0" w:firstLineChars="0" w:firstLine="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能够对汽车自动生产线故障进行初步排查，正确完成故障零部件的更换和调试。</w:t>
      </w:r>
    </w:p>
    <w:p w:rsidR="00D11465" w:rsidRDefault="00EE5399" w:rsidP="00130EE6">
      <w:pPr>
        <w:pStyle w:val="2"/>
        <w:spacing w:before="120"/>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rsidR="00D11465" w:rsidRDefault="00EE5399">
      <w:pPr>
        <w:pStyle w:val="2"/>
        <w:spacing w:before="120"/>
        <w:ind w:firstLine="480"/>
        <w:rPr>
          <w:szCs w:val="24"/>
        </w:rPr>
      </w:pPr>
      <w:r>
        <w:rPr>
          <w:rFonts w:hint="eastAsia"/>
          <w:szCs w:val="24"/>
        </w:rPr>
        <w:t>（一）课程设置</w:t>
      </w:r>
    </w:p>
    <w:p w:rsidR="00D11465" w:rsidRDefault="007B108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主要包括底层基础课程、中层模块课程和高层</w:t>
      </w:r>
      <w:r w:rsidR="00594CC5">
        <w:rPr>
          <w:rFonts w:asciiTheme="minorEastAsia" w:eastAsiaTheme="minorEastAsia" w:hAnsiTheme="minorEastAsia" w:cs="仿宋" w:hint="eastAsia"/>
          <w:kern w:val="0"/>
          <w:sz w:val="24"/>
          <w:szCs w:val="24"/>
        </w:rPr>
        <w:t>拓展</w:t>
      </w:r>
      <w:r w:rsidR="00EE5399">
        <w:rPr>
          <w:rFonts w:asciiTheme="minorEastAsia" w:eastAsiaTheme="minorEastAsia" w:hAnsiTheme="minorEastAsia" w:cs="仿宋" w:hint="eastAsia"/>
          <w:kern w:val="0"/>
          <w:sz w:val="24"/>
          <w:szCs w:val="24"/>
        </w:rPr>
        <w:t>课程。</w:t>
      </w:r>
    </w:p>
    <w:p w:rsidR="00D11465" w:rsidRPr="00454099" w:rsidRDefault="00EE5399">
      <w:pPr>
        <w:spacing w:line="360" w:lineRule="auto"/>
        <w:ind w:firstLineChars="200" w:firstLine="480"/>
        <w:rPr>
          <w:rFonts w:eastAsia="黑体"/>
          <w:sz w:val="24"/>
          <w:szCs w:val="32"/>
        </w:rPr>
      </w:pPr>
      <w:r w:rsidRPr="00454099">
        <w:rPr>
          <w:rFonts w:eastAsia="黑体"/>
          <w:sz w:val="24"/>
          <w:szCs w:val="32"/>
        </w:rPr>
        <w:t>1.</w:t>
      </w:r>
      <w:r w:rsidR="002C4C24">
        <w:rPr>
          <w:rFonts w:eastAsia="黑体" w:hint="eastAsia"/>
          <w:sz w:val="24"/>
          <w:szCs w:val="32"/>
        </w:rPr>
        <w:t>底层基础</w:t>
      </w:r>
      <w:r w:rsidRPr="00454099">
        <w:rPr>
          <w:rFonts w:eastAsia="黑体" w:hint="eastAsia"/>
          <w:sz w:val="24"/>
          <w:szCs w:val="32"/>
        </w:rPr>
        <w:t>课程</w:t>
      </w:r>
    </w:p>
    <w:p w:rsidR="00D11465" w:rsidRDefault="00EE539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rsidR="008B7726" w:rsidRDefault="008B7726">
      <w:pPr>
        <w:pStyle w:val="2"/>
        <w:keepNext w:val="0"/>
        <w:keepLines w:val="0"/>
        <w:spacing w:beforeLines="0" w:line="360" w:lineRule="auto"/>
        <w:ind w:firstLine="480"/>
        <w:rPr>
          <w:rFonts w:asciiTheme="minorEastAsia" w:eastAsiaTheme="minorEastAsia" w:hAnsiTheme="minorEastAsia" w:cs="仿宋"/>
          <w:kern w:val="0"/>
          <w:szCs w:val="24"/>
        </w:rPr>
      </w:pPr>
      <w:r w:rsidRPr="008B7726">
        <w:rPr>
          <w:rFonts w:asciiTheme="minorEastAsia" w:eastAsiaTheme="minorEastAsia" w:hAnsiTheme="minorEastAsia" w:cs="仿宋" w:hint="eastAsia"/>
          <w:kern w:val="0"/>
          <w:szCs w:val="24"/>
        </w:rPr>
        <w:t>根据党和国家有关文件规定，将思想道德修养与法律基础、思想政治理论教育实践、形势与政策、毛泽东思想和中国特色社会主义、军事训练、军事理论、大学生心理健康教育、体育、体能训练与体质健康标准测试、高等数学、大学信息技术、实用英语等列为公共基础必修课；开设大学生职业发展与就业指导，将其作为创新创业基础课</w:t>
      </w:r>
    </w:p>
    <w:p w:rsidR="00D11465" w:rsidRDefault="00EE539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w:t>
      </w:r>
      <w:r w:rsidR="002C6EEE">
        <w:rPr>
          <w:rFonts w:asciiTheme="minorEastAsia" w:eastAsiaTheme="minorEastAsia" w:hAnsiTheme="minorEastAsia" w:cs="仿宋" w:hint="eastAsia"/>
          <w:kern w:val="0"/>
          <w:szCs w:val="24"/>
        </w:rPr>
        <w:t>基础</w:t>
      </w:r>
      <w:r>
        <w:rPr>
          <w:rFonts w:asciiTheme="minorEastAsia" w:eastAsiaTheme="minorEastAsia" w:hAnsiTheme="minorEastAsia" w:cs="仿宋" w:hint="eastAsia"/>
          <w:kern w:val="0"/>
          <w:szCs w:val="24"/>
        </w:rPr>
        <w:t>课</w:t>
      </w:r>
    </w:p>
    <w:p w:rsidR="00D11465" w:rsidRDefault="00EE5399">
      <w:pPr>
        <w:pStyle w:val="2"/>
        <w:keepNext w:val="0"/>
        <w:keepLines w:val="0"/>
        <w:spacing w:beforeLines="0" w:line="360" w:lineRule="auto"/>
        <w:ind w:firstLine="480"/>
      </w:pPr>
      <w:r>
        <w:rPr>
          <w:rFonts w:asciiTheme="minorEastAsia" w:eastAsiaTheme="minorEastAsia" w:hAnsiTheme="minorEastAsia" w:cs="仿宋" w:hint="eastAsia"/>
          <w:kern w:val="0"/>
          <w:szCs w:val="24"/>
        </w:rPr>
        <w:t>包括机械制图、汽车电路识图、新能源汽车概论等专业</w:t>
      </w:r>
      <w:r w:rsidR="002C6EEE">
        <w:rPr>
          <w:rFonts w:asciiTheme="minorEastAsia" w:eastAsiaTheme="minorEastAsia" w:hAnsiTheme="minorEastAsia" w:cs="仿宋" w:hint="eastAsia"/>
          <w:kern w:val="0"/>
          <w:szCs w:val="24"/>
        </w:rPr>
        <w:t>基础</w:t>
      </w:r>
      <w:r>
        <w:rPr>
          <w:rFonts w:asciiTheme="minorEastAsia" w:eastAsiaTheme="minorEastAsia" w:hAnsiTheme="minorEastAsia" w:cs="仿宋" w:hint="eastAsia"/>
          <w:kern w:val="0"/>
          <w:szCs w:val="24"/>
        </w:rPr>
        <w:t>课程。</w:t>
      </w:r>
    </w:p>
    <w:p w:rsidR="00D11465" w:rsidRPr="00454099" w:rsidRDefault="00EE5399">
      <w:pPr>
        <w:spacing w:line="360" w:lineRule="auto"/>
        <w:ind w:firstLineChars="200" w:firstLine="480"/>
        <w:rPr>
          <w:rFonts w:eastAsia="黑体"/>
          <w:sz w:val="24"/>
          <w:szCs w:val="32"/>
        </w:rPr>
      </w:pPr>
      <w:r w:rsidRPr="00454099">
        <w:rPr>
          <w:rFonts w:eastAsia="黑体"/>
          <w:sz w:val="24"/>
          <w:szCs w:val="32"/>
        </w:rPr>
        <w:t>2.</w:t>
      </w:r>
      <w:r w:rsidR="00E92396">
        <w:rPr>
          <w:rFonts w:eastAsia="黑体" w:hint="eastAsia"/>
          <w:sz w:val="24"/>
          <w:szCs w:val="32"/>
        </w:rPr>
        <w:t>中层模块</w:t>
      </w:r>
      <w:r w:rsidRPr="00454099">
        <w:rPr>
          <w:rFonts w:eastAsia="黑体" w:hint="eastAsia"/>
          <w:sz w:val="24"/>
          <w:szCs w:val="32"/>
        </w:rPr>
        <w:t>课程</w:t>
      </w:r>
    </w:p>
    <w:p w:rsidR="00D11465" w:rsidRDefault="0083583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包括专业核心</w:t>
      </w:r>
      <w:r w:rsidR="00EE5399">
        <w:rPr>
          <w:rFonts w:asciiTheme="minorEastAsia" w:eastAsiaTheme="minorEastAsia" w:hAnsiTheme="minorEastAsia" w:cs="仿宋" w:hint="eastAsia"/>
          <w:kern w:val="0"/>
          <w:szCs w:val="24"/>
        </w:rPr>
        <w:t>课程和专业实践课程，包括以下主要教学内容：</w:t>
      </w:r>
    </w:p>
    <w:p w:rsidR="00D11465" w:rsidRDefault="00835836">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专业核心</w:t>
      </w:r>
      <w:r w:rsidR="00EE5399">
        <w:rPr>
          <w:rFonts w:asciiTheme="minorEastAsia" w:eastAsiaTheme="minorEastAsia" w:hAnsiTheme="minorEastAsia" w:cs="仿宋" w:hint="eastAsia"/>
          <w:kern w:val="0"/>
          <w:szCs w:val="24"/>
        </w:rPr>
        <w:t>课程包括：汽车电气系统检测与维修、</w:t>
      </w:r>
      <w:r w:rsidR="00EE5399">
        <w:rPr>
          <w:rFonts w:asciiTheme="minorEastAsia" w:eastAsiaTheme="minorEastAsia" w:hAnsiTheme="minorEastAsia" w:cs="仿宋"/>
          <w:kern w:val="0"/>
          <w:szCs w:val="24"/>
        </w:rPr>
        <w:t>汽车发动机检测与维修</w:t>
      </w:r>
      <w:r w:rsidR="00EE5399">
        <w:rPr>
          <w:rFonts w:asciiTheme="minorEastAsia" w:eastAsiaTheme="minorEastAsia" w:hAnsiTheme="minorEastAsia" w:cs="仿宋" w:hint="eastAsia"/>
          <w:kern w:val="0"/>
          <w:szCs w:val="24"/>
        </w:rPr>
        <w:t>、</w:t>
      </w:r>
      <w:r w:rsidR="00EE5399">
        <w:rPr>
          <w:rFonts w:asciiTheme="minorEastAsia" w:eastAsiaTheme="minorEastAsia" w:hAnsiTheme="minorEastAsia" w:cs="仿宋"/>
          <w:kern w:val="0"/>
          <w:szCs w:val="24"/>
        </w:rPr>
        <w:t>汽车</w:t>
      </w:r>
      <w:r w:rsidR="00835D3C">
        <w:rPr>
          <w:rFonts w:asciiTheme="minorEastAsia" w:eastAsiaTheme="minorEastAsia" w:hAnsiTheme="minorEastAsia" w:cs="仿宋"/>
          <w:kern w:val="0"/>
          <w:szCs w:val="24"/>
        </w:rPr>
        <w:t>车身</w:t>
      </w:r>
      <w:r w:rsidR="00EE5399">
        <w:rPr>
          <w:rFonts w:asciiTheme="minorEastAsia" w:eastAsiaTheme="minorEastAsia" w:hAnsiTheme="minorEastAsia" w:cs="仿宋"/>
          <w:kern w:val="0"/>
          <w:szCs w:val="24"/>
        </w:rPr>
        <w:t>底盘系统构造与维修</w:t>
      </w:r>
      <w:r w:rsidR="00EE5399">
        <w:rPr>
          <w:rFonts w:asciiTheme="minorEastAsia" w:eastAsiaTheme="minorEastAsia" w:hAnsiTheme="minorEastAsia" w:cs="仿宋" w:hint="eastAsia"/>
          <w:kern w:val="0"/>
          <w:szCs w:val="24"/>
        </w:rPr>
        <w:t>、</w:t>
      </w:r>
      <w:r w:rsidR="00835D3C">
        <w:rPr>
          <w:rFonts w:asciiTheme="minorEastAsia" w:eastAsiaTheme="minorEastAsia" w:hAnsiTheme="minorEastAsia" w:cs="仿宋" w:hint="eastAsia"/>
          <w:kern w:val="0"/>
          <w:szCs w:val="24"/>
        </w:rPr>
        <w:t>汽车车载网路系统组成与诊断维修、汽车车身电气系统检测与维修和</w:t>
      </w:r>
      <w:r w:rsidR="00835D3C" w:rsidRPr="00835D3C">
        <w:rPr>
          <w:rFonts w:asciiTheme="minorEastAsia" w:eastAsiaTheme="minorEastAsia" w:hAnsiTheme="minorEastAsia" w:cs="仿宋" w:hint="eastAsia"/>
          <w:kern w:val="0"/>
          <w:szCs w:val="24"/>
        </w:rPr>
        <w:t>发动机电控技术</w:t>
      </w:r>
      <w:r w:rsidR="00EE5399">
        <w:rPr>
          <w:rFonts w:asciiTheme="minorEastAsia" w:eastAsiaTheme="minorEastAsia" w:hAnsiTheme="minorEastAsia" w:cs="仿宋" w:hint="eastAsia"/>
          <w:kern w:val="0"/>
          <w:szCs w:val="24"/>
        </w:rPr>
        <w:t>等课程。</w:t>
      </w:r>
    </w:p>
    <w:p w:rsidR="00D11465" w:rsidRDefault="00EE539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专业实践课程</w:t>
      </w:r>
      <w:r w:rsidRPr="00454099">
        <w:rPr>
          <w:rFonts w:asciiTheme="minorEastAsia" w:eastAsiaTheme="minorEastAsia" w:hAnsiTheme="minorEastAsia" w:cs="仿宋" w:hint="eastAsia"/>
          <w:kern w:val="0"/>
          <w:szCs w:val="24"/>
        </w:rPr>
        <w:t>:汽车电气系统检测与维修实训、</w:t>
      </w:r>
      <w:r w:rsidRPr="00454099">
        <w:rPr>
          <w:rFonts w:asciiTheme="minorEastAsia" w:eastAsiaTheme="minorEastAsia" w:hAnsiTheme="minorEastAsia" w:cs="仿宋"/>
          <w:kern w:val="0"/>
          <w:szCs w:val="24"/>
        </w:rPr>
        <w:t>汽车动力系统检测与维修实训</w:t>
      </w:r>
      <w:r w:rsidRPr="00454099">
        <w:rPr>
          <w:rFonts w:asciiTheme="minorEastAsia" w:eastAsiaTheme="minorEastAsia" w:hAnsiTheme="minorEastAsia" w:cs="仿宋" w:hint="eastAsia"/>
          <w:kern w:val="0"/>
          <w:szCs w:val="24"/>
        </w:rPr>
        <w:t>、</w:t>
      </w:r>
      <w:r w:rsidRPr="00454099">
        <w:rPr>
          <w:rFonts w:asciiTheme="minorEastAsia" w:eastAsiaTheme="minorEastAsia" w:hAnsiTheme="minorEastAsia" w:cs="仿宋"/>
          <w:kern w:val="0"/>
          <w:szCs w:val="24"/>
        </w:rPr>
        <w:t>汽车驱动系统检测与维修实训</w:t>
      </w:r>
      <w:r w:rsidRPr="00454099">
        <w:rPr>
          <w:rFonts w:asciiTheme="minorEastAsia" w:eastAsiaTheme="minorEastAsia" w:hAnsiTheme="minorEastAsia" w:cs="仿宋" w:hint="eastAsia"/>
          <w:kern w:val="0"/>
          <w:szCs w:val="24"/>
        </w:rPr>
        <w:t>、</w:t>
      </w:r>
      <w:r w:rsidRPr="00454099">
        <w:rPr>
          <w:rFonts w:asciiTheme="minorEastAsia" w:eastAsiaTheme="minorEastAsia" w:hAnsiTheme="minorEastAsia" w:cs="仿宋"/>
          <w:kern w:val="0"/>
          <w:szCs w:val="24"/>
        </w:rPr>
        <w:t>焊接技术实训</w:t>
      </w:r>
      <w:r w:rsidRPr="00454099">
        <w:rPr>
          <w:rFonts w:asciiTheme="minorEastAsia" w:eastAsiaTheme="minorEastAsia" w:hAnsiTheme="minorEastAsia" w:cs="仿宋" w:hint="eastAsia"/>
          <w:kern w:val="0"/>
          <w:szCs w:val="24"/>
        </w:rPr>
        <w:t>、汽车舒适系统检测与维修实训、</w:t>
      </w:r>
      <w:r w:rsidRPr="00454099">
        <w:rPr>
          <w:rFonts w:asciiTheme="minorEastAsia" w:eastAsiaTheme="minorEastAsia" w:hAnsiTheme="minorEastAsia" w:cs="仿宋"/>
          <w:kern w:val="0"/>
          <w:szCs w:val="24"/>
        </w:rPr>
        <w:t xml:space="preserve">汽车维修中级认证实训 </w:t>
      </w:r>
      <w:r w:rsidRPr="00454099">
        <w:rPr>
          <w:rFonts w:asciiTheme="minorEastAsia" w:eastAsiaTheme="minorEastAsia" w:hAnsiTheme="minorEastAsia" w:cs="仿宋" w:hint="eastAsia"/>
          <w:kern w:val="0"/>
          <w:szCs w:val="24"/>
        </w:rPr>
        <w:t>、</w:t>
      </w:r>
      <w:r w:rsidRPr="00454099">
        <w:rPr>
          <w:rFonts w:asciiTheme="minorEastAsia" w:eastAsiaTheme="minorEastAsia" w:hAnsiTheme="minorEastAsia" w:cs="仿宋"/>
          <w:kern w:val="0"/>
          <w:szCs w:val="24"/>
        </w:rPr>
        <w:t>汽车传感器结构及检测实训</w:t>
      </w:r>
      <w:r w:rsidRPr="00454099">
        <w:rPr>
          <w:rFonts w:asciiTheme="minorEastAsia" w:eastAsiaTheme="minorEastAsia" w:hAnsiTheme="minorEastAsia" w:cs="仿宋" w:hint="eastAsia"/>
          <w:kern w:val="0"/>
          <w:szCs w:val="24"/>
        </w:rPr>
        <w:t>、</w:t>
      </w:r>
      <w:r w:rsidRPr="00454099">
        <w:rPr>
          <w:rFonts w:asciiTheme="minorEastAsia" w:eastAsiaTheme="minorEastAsia" w:hAnsiTheme="minorEastAsia" w:cs="仿宋"/>
          <w:kern w:val="0"/>
          <w:szCs w:val="24"/>
        </w:rPr>
        <w:t>汽车维修综合实训</w:t>
      </w:r>
      <w:r w:rsidRPr="00454099">
        <w:rPr>
          <w:rFonts w:asciiTheme="minorEastAsia" w:eastAsiaTheme="minorEastAsia" w:hAnsiTheme="minorEastAsia" w:cs="仿宋" w:hint="eastAsia"/>
          <w:kern w:val="0"/>
          <w:szCs w:val="24"/>
        </w:rPr>
        <w:t>等课程。</w:t>
      </w:r>
    </w:p>
    <w:p w:rsidR="00D11465" w:rsidRPr="00454099" w:rsidRDefault="00EE5399" w:rsidP="00454099">
      <w:pPr>
        <w:spacing w:line="360" w:lineRule="auto"/>
        <w:ind w:firstLineChars="200" w:firstLine="480"/>
        <w:rPr>
          <w:rFonts w:eastAsia="黑体"/>
          <w:sz w:val="24"/>
          <w:szCs w:val="32"/>
        </w:rPr>
      </w:pPr>
      <w:r w:rsidRPr="00454099">
        <w:rPr>
          <w:rFonts w:eastAsia="黑体" w:hint="eastAsia"/>
          <w:sz w:val="24"/>
          <w:szCs w:val="32"/>
        </w:rPr>
        <w:t>3</w:t>
      </w:r>
      <w:r w:rsidRPr="00454099">
        <w:rPr>
          <w:rFonts w:eastAsia="黑体"/>
          <w:sz w:val="24"/>
          <w:szCs w:val="32"/>
        </w:rPr>
        <w:t>.</w:t>
      </w:r>
      <w:r w:rsidR="00BD47FD">
        <w:rPr>
          <w:rFonts w:eastAsia="黑体" w:hint="eastAsia"/>
          <w:sz w:val="24"/>
          <w:szCs w:val="32"/>
        </w:rPr>
        <w:t>高层</w:t>
      </w:r>
      <w:r w:rsidR="002A7C78">
        <w:rPr>
          <w:rFonts w:eastAsia="黑体" w:hint="eastAsia"/>
          <w:sz w:val="24"/>
          <w:szCs w:val="32"/>
        </w:rPr>
        <w:t>拓展</w:t>
      </w:r>
      <w:r w:rsidRPr="00454099">
        <w:rPr>
          <w:rFonts w:eastAsia="黑体" w:hint="eastAsia"/>
          <w:sz w:val="24"/>
          <w:szCs w:val="32"/>
        </w:rPr>
        <w:t>课程</w:t>
      </w:r>
    </w:p>
    <w:p w:rsidR="00D11465" w:rsidRDefault="00EE5399">
      <w:pPr>
        <w:pStyle w:val="2"/>
        <w:keepNext w:val="0"/>
        <w:keepLines w:val="0"/>
        <w:spacing w:beforeLines="0" w:line="360" w:lineRule="auto"/>
        <w:ind w:firstLine="480"/>
        <w:jc w:val="left"/>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w:t>
      </w:r>
    </w:p>
    <w:p w:rsidR="00D11465" w:rsidRDefault="00EE5399">
      <w:pPr>
        <w:pStyle w:val="2"/>
        <w:keepNext w:val="0"/>
        <w:keepLines w:val="0"/>
        <w:spacing w:beforeLines="0" w:line="360" w:lineRule="auto"/>
        <w:ind w:firstLine="480"/>
        <w:rPr>
          <w:rFonts w:asciiTheme="minorEastAsia" w:eastAsiaTheme="minorEastAsia" w:hAnsiTheme="minorEastAsia" w:cs="仿宋"/>
          <w:color w:val="FF0000"/>
          <w:kern w:val="0"/>
          <w:szCs w:val="24"/>
        </w:rPr>
      </w:pPr>
      <w:r>
        <w:rPr>
          <w:rFonts w:asciiTheme="minorEastAsia" w:eastAsiaTheme="minorEastAsia" w:hAnsiTheme="minorEastAsia" w:cs="仿宋" w:hint="eastAsia"/>
          <w:kern w:val="0"/>
          <w:szCs w:val="24"/>
        </w:rPr>
        <w:t>包括以下主要教学内容：</w:t>
      </w:r>
      <w:r w:rsidR="00D4065C" w:rsidRPr="00D4065C">
        <w:rPr>
          <w:rFonts w:asciiTheme="minorEastAsia" w:eastAsiaTheme="minorEastAsia" w:hAnsiTheme="minorEastAsia" w:cs="仿宋" w:hint="eastAsia"/>
          <w:kern w:val="0"/>
          <w:szCs w:val="24"/>
        </w:rPr>
        <w:t>汽车传感器结构及检测、微机控制技术、汽车及其系统维护保养、汽车质量评审与检验、汽车检测与诊断技术、汽车保险与理赔、劳动教育、专业创新创业实训、顶岗实习（汽车制造与试验技术） 、毕业时序</w:t>
      </w:r>
      <w:r w:rsidR="00D4065C" w:rsidRPr="00D4065C">
        <w:rPr>
          <w:rFonts w:asciiTheme="minorEastAsia" w:eastAsiaTheme="minorEastAsia" w:hAnsiTheme="minorEastAsia" w:cs="仿宋" w:hint="eastAsia"/>
          <w:kern w:val="0"/>
          <w:szCs w:val="24"/>
        </w:rPr>
        <w:lastRenderedPageBreak/>
        <w:t>报告（汽车制造与试验技术）等课程</w:t>
      </w:r>
      <w:r>
        <w:rPr>
          <w:rFonts w:asciiTheme="minorEastAsia" w:eastAsiaTheme="minorEastAsia" w:hAnsiTheme="minorEastAsia" w:cs="仿宋" w:hint="eastAsia"/>
          <w:kern w:val="0"/>
          <w:szCs w:val="24"/>
        </w:rPr>
        <w:t>。</w:t>
      </w:r>
    </w:p>
    <w:p w:rsidR="00D11465" w:rsidRPr="00663A1F" w:rsidRDefault="00EE5399" w:rsidP="00663A1F">
      <w:pPr>
        <w:pStyle w:val="2"/>
        <w:keepNext w:val="0"/>
        <w:keepLines w:val="0"/>
        <w:spacing w:beforeLines="0" w:line="360" w:lineRule="auto"/>
        <w:ind w:firstLine="480"/>
        <w:jc w:val="left"/>
        <w:rPr>
          <w:rFonts w:asciiTheme="minorEastAsia" w:eastAsiaTheme="minorEastAsia" w:hAnsiTheme="minorEastAsia" w:cs="仿宋"/>
          <w:kern w:val="0"/>
          <w:szCs w:val="24"/>
        </w:rPr>
      </w:pPr>
      <w:r w:rsidRPr="00663A1F">
        <w:rPr>
          <w:rFonts w:asciiTheme="minorEastAsia" w:eastAsiaTheme="minorEastAsia" w:hAnsiTheme="minorEastAsia" w:cs="仿宋" w:hint="eastAsia"/>
          <w:kern w:val="0"/>
          <w:szCs w:val="24"/>
        </w:rPr>
        <w:t>（2）专业拓展选修课</w:t>
      </w:r>
    </w:p>
    <w:p w:rsidR="00EC5EAE" w:rsidRDefault="005A09FD">
      <w:pPr>
        <w:pStyle w:val="2"/>
        <w:keepNext w:val="0"/>
        <w:keepLines w:val="0"/>
        <w:spacing w:beforeLines="0" w:line="360" w:lineRule="auto"/>
        <w:ind w:firstLine="480"/>
        <w:rPr>
          <w:rFonts w:asciiTheme="minorEastAsia" w:eastAsiaTheme="minorEastAsia" w:hAnsiTheme="minorEastAsia" w:cs="仿宋"/>
          <w:bCs w:val="0"/>
          <w:kern w:val="0"/>
          <w:szCs w:val="24"/>
        </w:rPr>
      </w:pPr>
      <w:r w:rsidRPr="005A09FD">
        <w:rPr>
          <w:rFonts w:asciiTheme="minorEastAsia" w:eastAsiaTheme="minorEastAsia" w:hAnsiTheme="minorEastAsia" w:cs="仿宋" w:hint="eastAsia"/>
          <w:bCs w:val="0"/>
          <w:kern w:val="0"/>
          <w:szCs w:val="24"/>
        </w:rPr>
        <w:t>开设关于安全教育、绿色环保、金融知识、社会责任、人口资源、管理等人文素养、科学素养、专业拓展等方面的专业拓展选修课程，并将有关知识融入到专业教学内容中，专业拓展选修课（机电工程系）课程组提供13门以上专业拓展选修课。学生应取得的专业拓展选修课程学分至少为8学分。</w:t>
      </w:r>
    </w:p>
    <w:p w:rsidR="00D11465" w:rsidRPr="00EC5EAE" w:rsidRDefault="00EE5399" w:rsidP="00EC5EAE">
      <w:pPr>
        <w:pStyle w:val="2"/>
        <w:keepNext w:val="0"/>
        <w:keepLines w:val="0"/>
        <w:spacing w:beforeLines="0" w:line="360" w:lineRule="auto"/>
        <w:ind w:firstLine="480"/>
        <w:jc w:val="left"/>
        <w:rPr>
          <w:rFonts w:asciiTheme="minorEastAsia" w:eastAsiaTheme="minorEastAsia" w:hAnsiTheme="minorEastAsia" w:cs="仿宋"/>
          <w:kern w:val="0"/>
          <w:szCs w:val="24"/>
        </w:rPr>
      </w:pPr>
      <w:r w:rsidRPr="00EC5EAE">
        <w:rPr>
          <w:rFonts w:asciiTheme="minorEastAsia" w:eastAsiaTheme="minorEastAsia" w:hAnsiTheme="minorEastAsia" w:cs="仿宋" w:hint="eastAsia"/>
          <w:kern w:val="0"/>
          <w:szCs w:val="24"/>
        </w:rPr>
        <w:t xml:space="preserve">（3）公共拓展选修课 </w:t>
      </w:r>
    </w:p>
    <w:p w:rsidR="00D11465" w:rsidRDefault="00EE539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学校统</w:t>
      </w:r>
      <w:r>
        <w:rPr>
          <w:rFonts w:asciiTheme="minorEastAsia" w:eastAsiaTheme="minorEastAsia" w:hAnsiTheme="minorEastAsia" w:cs="仿宋"/>
          <w:kern w:val="0"/>
          <w:szCs w:val="24"/>
        </w:rPr>
        <w:t>一</w:t>
      </w:r>
      <w:r>
        <w:rPr>
          <w:rFonts w:asciiTheme="minorEastAsia" w:eastAsiaTheme="minorEastAsia" w:hAnsiTheme="minorEastAsia" w:cs="仿宋" w:hint="eastAsia"/>
          <w:kern w:val="0"/>
          <w:szCs w:val="24"/>
        </w:rPr>
        <w:t>开设公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拓展选修课，包括美术鉴赏、舞蹈鉴赏、创业人生、时代音画、创新中国、</w:t>
      </w:r>
      <w:r>
        <w:rPr>
          <w:rFonts w:asciiTheme="minorEastAsia" w:eastAsiaTheme="minorEastAsia" w:hAnsiTheme="minorEastAsia" w:cs="仿宋"/>
          <w:kern w:val="0"/>
          <w:szCs w:val="24"/>
        </w:rPr>
        <w:t>普通话英语教程、</w:t>
      </w:r>
      <w:r>
        <w:rPr>
          <w:rFonts w:asciiTheme="minorEastAsia" w:eastAsiaTheme="minorEastAsia" w:hAnsiTheme="minorEastAsia" w:cs="仿宋" w:hint="eastAsia"/>
          <w:kern w:val="0"/>
          <w:szCs w:val="24"/>
        </w:rPr>
        <w:t>大学生创业基础等68门课程</w:t>
      </w:r>
      <w:r>
        <w:rPr>
          <w:rFonts w:asciiTheme="minorEastAsia" w:eastAsiaTheme="minorEastAsia" w:hAnsiTheme="minorEastAsia" w:cs="仿宋"/>
          <w:kern w:val="0"/>
          <w:szCs w:val="24"/>
        </w:rPr>
        <w:t>，</w:t>
      </w:r>
      <w:r>
        <w:rPr>
          <w:rFonts w:asciiTheme="minorEastAsia" w:eastAsiaTheme="minorEastAsia" w:hAnsiTheme="minorEastAsia" w:cs="仿宋" w:hint="eastAsia"/>
          <w:kern w:val="0"/>
          <w:szCs w:val="24"/>
        </w:rPr>
        <w:t>分为普通公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选修课、限定公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选修课，学生在校学习期间，至少要在艺术限定性公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选修课程中选修1</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门并且通过考核，取得2个学分；至少要在创新创业选修课程中选修</w:t>
      </w:r>
      <w:r>
        <w:rPr>
          <w:rFonts w:asciiTheme="minorEastAsia" w:eastAsiaTheme="minorEastAsia" w:hAnsiTheme="minorEastAsia" w:cs="仿宋"/>
          <w:kern w:val="0"/>
          <w:szCs w:val="24"/>
        </w:rPr>
        <w:t>1-2</w:t>
      </w:r>
      <w:r>
        <w:rPr>
          <w:rFonts w:asciiTheme="minorEastAsia" w:eastAsiaTheme="minorEastAsia" w:hAnsiTheme="minorEastAsia" w:cs="仿宋" w:hint="eastAsia"/>
          <w:kern w:val="0"/>
          <w:szCs w:val="24"/>
        </w:rPr>
        <w:t>门并且通过考核，取得</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个学分。普通公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选修课选修</w:t>
      </w:r>
      <w:r>
        <w:rPr>
          <w:rFonts w:asciiTheme="minorEastAsia" w:eastAsiaTheme="minorEastAsia" w:hAnsiTheme="minorEastAsia" w:cs="仿宋"/>
          <w:kern w:val="0"/>
          <w:szCs w:val="24"/>
        </w:rPr>
        <w:t>2</w:t>
      </w:r>
      <w:r>
        <w:rPr>
          <w:rFonts w:asciiTheme="minorEastAsia" w:eastAsiaTheme="minorEastAsia" w:hAnsiTheme="minorEastAsia" w:cs="仿宋" w:hint="eastAsia"/>
          <w:kern w:val="0"/>
          <w:szCs w:val="24"/>
        </w:rPr>
        <w:t>门</w:t>
      </w:r>
      <w:r>
        <w:rPr>
          <w:rFonts w:asciiTheme="minorEastAsia" w:eastAsiaTheme="minorEastAsia" w:hAnsiTheme="minorEastAsia" w:cs="仿宋"/>
          <w:kern w:val="0"/>
          <w:szCs w:val="24"/>
        </w:rPr>
        <w:t>以上，</w:t>
      </w:r>
      <w:r>
        <w:rPr>
          <w:rFonts w:asciiTheme="minorEastAsia" w:eastAsiaTheme="minorEastAsia" w:hAnsiTheme="minorEastAsia" w:cs="仿宋" w:hint="eastAsia"/>
          <w:kern w:val="0"/>
          <w:szCs w:val="24"/>
        </w:rPr>
        <w:t>至</w:t>
      </w:r>
      <w:r>
        <w:rPr>
          <w:rFonts w:asciiTheme="minorEastAsia" w:eastAsiaTheme="minorEastAsia" w:hAnsiTheme="minorEastAsia" w:cs="仿宋"/>
          <w:kern w:val="0"/>
          <w:szCs w:val="24"/>
        </w:rPr>
        <w:t>少为4</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累计</w:t>
      </w:r>
      <w:r>
        <w:rPr>
          <w:rFonts w:asciiTheme="minorEastAsia" w:eastAsiaTheme="minorEastAsia" w:hAnsiTheme="minorEastAsia" w:cs="仿宋" w:hint="eastAsia"/>
          <w:kern w:val="0"/>
          <w:szCs w:val="24"/>
        </w:rPr>
        <w:t>应取得的公</w:t>
      </w:r>
      <w:r>
        <w:rPr>
          <w:rFonts w:asciiTheme="minorEastAsia" w:eastAsiaTheme="minorEastAsia" w:hAnsiTheme="minorEastAsia" w:cs="仿宋"/>
          <w:kern w:val="0"/>
          <w:szCs w:val="24"/>
        </w:rPr>
        <w:t>共</w:t>
      </w:r>
      <w:r>
        <w:rPr>
          <w:rFonts w:asciiTheme="minorEastAsia" w:eastAsiaTheme="minorEastAsia" w:hAnsiTheme="minorEastAsia" w:cs="仿宋" w:hint="eastAsia"/>
          <w:kern w:val="0"/>
          <w:szCs w:val="24"/>
        </w:rPr>
        <w:t>拓展选修课程</w:t>
      </w:r>
      <w:r>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学分</w:t>
      </w:r>
      <w:r>
        <w:rPr>
          <w:rFonts w:asciiTheme="minorEastAsia" w:eastAsiaTheme="minorEastAsia" w:hAnsiTheme="minorEastAsia" w:cs="仿宋"/>
          <w:kern w:val="0"/>
          <w:szCs w:val="24"/>
        </w:rPr>
        <w:t>。</w:t>
      </w:r>
    </w:p>
    <w:p w:rsidR="00D11465" w:rsidRDefault="00EE5399">
      <w:pPr>
        <w:spacing w:line="360" w:lineRule="auto"/>
        <w:ind w:firstLineChars="200" w:firstLine="480"/>
        <w:rPr>
          <w:rFonts w:eastAsia="黑体"/>
          <w:sz w:val="24"/>
          <w:szCs w:val="32"/>
        </w:rPr>
      </w:pPr>
      <w:r>
        <w:rPr>
          <w:rFonts w:eastAsia="黑体" w:hint="eastAsia"/>
          <w:sz w:val="24"/>
          <w:szCs w:val="32"/>
        </w:rPr>
        <w:t>4</w:t>
      </w:r>
      <w:r>
        <w:rPr>
          <w:rFonts w:eastAsia="黑体"/>
          <w:sz w:val="24"/>
          <w:szCs w:val="32"/>
        </w:rPr>
        <w:t>.</w:t>
      </w:r>
      <w:r>
        <w:rPr>
          <w:rFonts w:eastAsia="黑体" w:hint="eastAsia"/>
          <w:sz w:val="24"/>
          <w:szCs w:val="32"/>
        </w:rPr>
        <w:t>专业核心课程和主要教学内容与要求</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D11465">
        <w:trPr>
          <w:trHeight w:val="444"/>
          <w:jc w:val="center"/>
        </w:trPr>
        <w:tc>
          <w:tcPr>
            <w:tcW w:w="840" w:type="dxa"/>
            <w:shd w:val="clear" w:color="auto" w:fill="auto"/>
            <w:vAlign w:val="center"/>
          </w:tcPr>
          <w:p w:rsidR="00D11465" w:rsidRDefault="00EE5399">
            <w:pPr>
              <w:autoSpaceDE w:val="0"/>
              <w:autoSpaceDN w:val="0"/>
              <w:adjustRightInd w:val="0"/>
              <w:spacing w:line="276" w:lineRule="auto"/>
              <w:jc w:val="center"/>
              <w:rPr>
                <w:rFonts w:ascii="宋体" w:hAnsi="宋体"/>
                <w:b/>
                <w:szCs w:val="21"/>
              </w:rPr>
            </w:pPr>
            <w:r>
              <w:rPr>
                <w:rFonts w:ascii="宋体" w:hAnsi="宋体" w:cs="仿宋" w:hint="eastAsia"/>
                <w:b/>
                <w:kern w:val="0"/>
                <w:szCs w:val="21"/>
              </w:rPr>
              <w:t>序号</w:t>
            </w:r>
          </w:p>
        </w:tc>
        <w:tc>
          <w:tcPr>
            <w:tcW w:w="2136" w:type="dxa"/>
            <w:shd w:val="clear" w:color="auto" w:fill="auto"/>
            <w:vAlign w:val="center"/>
          </w:tcPr>
          <w:p w:rsidR="00D11465" w:rsidRDefault="00EE5399">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专业核心课程</w:t>
            </w:r>
          </w:p>
        </w:tc>
        <w:tc>
          <w:tcPr>
            <w:tcW w:w="5832" w:type="dxa"/>
            <w:shd w:val="clear" w:color="auto" w:fill="auto"/>
            <w:vAlign w:val="center"/>
          </w:tcPr>
          <w:p w:rsidR="00D11465" w:rsidRDefault="00EE5399">
            <w:pPr>
              <w:autoSpaceDE w:val="0"/>
              <w:autoSpaceDN w:val="0"/>
              <w:adjustRightInd w:val="0"/>
              <w:spacing w:line="276" w:lineRule="auto"/>
              <w:jc w:val="center"/>
              <w:rPr>
                <w:rFonts w:ascii="宋体" w:hAnsi="宋体"/>
                <w:b/>
                <w:szCs w:val="21"/>
              </w:rPr>
            </w:pPr>
            <w:r>
              <w:rPr>
                <w:rFonts w:ascii="宋体" w:hAnsi="宋体" w:cs="仿宋" w:hint="eastAsia"/>
                <w:b/>
                <w:kern w:val="0"/>
                <w:szCs w:val="21"/>
              </w:rPr>
              <w:t>主要教学内容与要求</w:t>
            </w:r>
          </w:p>
        </w:tc>
      </w:tr>
      <w:tr w:rsidR="00D11465">
        <w:trPr>
          <w:trHeight w:val="695"/>
          <w:jc w:val="center"/>
        </w:trPr>
        <w:tc>
          <w:tcPr>
            <w:tcW w:w="840"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1</w:t>
            </w:r>
          </w:p>
        </w:tc>
        <w:tc>
          <w:tcPr>
            <w:tcW w:w="2136"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汽车电气系统检测与维修</w:t>
            </w:r>
          </w:p>
        </w:tc>
        <w:tc>
          <w:tcPr>
            <w:tcW w:w="5832" w:type="dxa"/>
            <w:shd w:val="clear" w:color="auto" w:fill="auto"/>
            <w:vAlign w:val="center"/>
          </w:tcPr>
          <w:p w:rsidR="00D11465" w:rsidRDefault="00EE5399">
            <w:pPr>
              <w:pStyle w:val="2"/>
              <w:keepNext w:val="0"/>
              <w:keepLines w:val="0"/>
              <w:spacing w:before="120" w:line="360" w:lineRule="auto"/>
              <w:ind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汽车常用电子元件及电路知识；汽车</w:t>
            </w:r>
            <w:proofErr w:type="gramStart"/>
            <w:r>
              <w:rPr>
                <w:rFonts w:asciiTheme="minorEastAsia" w:eastAsiaTheme="minorEastAsia" w:hAnsiTheme="minorEastAsia" w:cs="仿宋" w:hint="eastAsia"/>
                <w:kern w:val="0"/>
                <w:sz w:val="18"/>
                <w:szCs w:val="18"/>
              </w:rPr>
              <w:t>电路读</w:t>
            </w:r>
            <w:proofErr w:type="gramEnd"/>
            <w:r>
              <w:rPr>
                <w:rFonts w:asciiTheme="minorEastAsia" w:eastAsiaTheme="minorEastAsia" w:hAnsiTheme="minorEastAsia" w:cs="仿宋" w:hint="eastAsia"/>
                <w:kern w:val="0"/>
                <w:sz w:val="18"/>
                <w:szCs w:val="18"/>
              </w:rPr>
              <w:t>图与分析；汽车常用电器装备的拆装与测量、质量检验与性能测试；电气系统常见故障诊断等。</w:t>
            </w:r>
          </w:p>
        </w:tc>
      </w:tr>
      <w:tr w:rsidR="00D11465">
        <w:trPr>
          <w:trHeight w:val="373"/>
          <w:jc w:val="center"/>
        </w:trPr>
        <w:tc>
          <w:tcPr>
            <w:tcW w:w="840"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2</w:t>
            </w:r>
          </w:p>
        </w:tc>
        <w:tc>
          <w:tcPr>
            <w:tcW w:w="2136"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汽车发动机检测与维修</w:t>
            </w:r>
          </w:p>
        </w:tc>
        <w:tc>
          <w:tcPr>
            <w:tcW w:w="5832" w:type="dxa"/>
            <w:shd w:val="clear" w:color="auto" w:fill="auto"/>
            <w:vAlign w:val="center"/>
          </w:tcPr>
          <w:p w:rsidR="00D11465" w:rsidRDefault="00EE5399">
            <w:pPr>
              <w:pStyle w:val="2"/>
              <w:keepNext w:val="0"/>
              <w:keepLines w:val="0"/>
              <w:spacing w:before="120" w:line="360" w:lineRule="auto"/>
              <w:ind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发动机的主要性能及评价指标；发动机的基本拆装测量；发动机各机构与系统的质量检验与故障诊断维修。</w:t>
            </w:r>
          </w:p>
        </w:tc>
      </w:tr>
      <w:tr w:rsidR="00D11465">
        <w:trPr>
          <w:trHeight w:val="323"/>
          <w:jc w:val="center"/>
        </w:trPr>
        <w:tc>
          <w:tcPr>
            <w:tcW w:w="840"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3</w:t>
            </w:r>
          </w:p>
        </w:tc>
        <w:tc>
          <w:tcPr>
            <w:tcW w:w="2136"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发动机电控技术</w:t>
            </w:r>
          </w:p>
        </w:tc>
        <w:tc>
          <w:tcPr>
            <w:tcW w:w="5832" w:type="dxa"/>
            <w:shd w:val="clear" w:color="auto" w:fill="auto"/>
            <w:vAlign w:val="center"/>
          </w:tcPr>
          <w:p w:rsidR="00D11465" w:rsidRDefault="00EE5399">
            <w:pPr>
              <w:pStyle w:val="2"/>
              <w:keepNext w:val="0"/>
              <w:keepLines w:val="0"/>
              <w:spacing w:before="120" w:line="360" w:lineRule="auto"/>
              <w:ind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汽车发动机燃油喷射；点火控制；</w:t>
            </w:r>
            <w:proofErr w:type="gramStart"/>
            <w:r>
              <w:rPr>
                <w:rFonts w:asciiTheme="minorEastAsia" w:eastAsiaTheme="minorEastAsia" w:hAnsiTheme="minorEastAsia" w:cs="仿宋" w:hint="eastAsia"/>
                <w:kern w:val="0"/>
                <w:sz w:val="18"/>
                <w:szCs w:val="18"/>
              </w:rPr>
              <w:t>怠</w:t>
            </w:r>
            <w:proofErr w:type="gramEnd"/>
            <w:r>
              <w:rPr>
                <w:rFonts w:asciiTheme="minorEastAsia" w:eastAsiaTheme="minorEastAsia" w:hAnsiTheme="minorEastAsia" w:cs="仿宋" w:hint="eastAsia"/>
                <w:kern w:val="0"/>
                <w:sz w:val="18"/>
                <w:szCs w:val="18"/>
              </w:rPr>
              <w:t>速控制；进气控制；排放控制；二次空气系统；废气涡轮增压系统；电控节气门；巡航控制系统等的基本结构、工作原理、控制电路等基本理论，使用和维修的基本操作；汽车发动机各电控系统的故障诊断方法。</w:t>
            </w:r>
          </w:p>
        </w:tc>
      </w:tr>
      <w:tr w:rsidR="00D11465">
        <w:trPr>
          <w:trHeight w:val="426"/>
          <w:jc w:val="center"/>
        </w:trPr>
        <w:tc>
          <w:tcPr>
            <w:tcW w:w="840"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4</w:t>
            </w:r>
          </w:p>
        </w:tc>
        <w:tc>
          <w:tcPr>
            <w:tcW w:w="2136"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汽车底盘系统构造与维修</w:t>
            </w:r>
          </w:p>
        </w:tc>
        <w:tc>
          <w:tcPr>
            <w:tcW w:w="5832" w:type="dxa"/>
            <w:shd w:val="clear" w:color="auto" w:fill="auto"/>
            <w:vAlign w:val="center"/>
          </w:tcPr>
          <w:p w:rsidR="00D11465" w:rsidRDefault="00EE5399">
            <w:pPr>
              <w:pStyle w:val="2"/>
              <w:keepNext w:val="0"/>
              <w:keepLines w:val="0"/>
              <w:spacing w:before="120" w:line="360" w:lineRule="auto"/>
              <w:ind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底盘系统部件、总成拆装与测量；汽车底盘各部件及总成的质量检验与性能测试；底盘系统故障诊断与维修。</w:t>
            </w:r>
          </w:p>
        </w:tc>
      </w:tr>
      <w:tr w:rsidR="00D11465">
        <w:trPr>
          <w:trHeight w:val="419"/>
          <w:jc w:val="center"/>
        </w:trPr>
        <w:tc>
          <w:tcPr>
            <w:tcW w:w="840"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5</w:t>
            </w:r>
          </w:p>
        </w:tc>
        <w:tc>
          <w:tcPr>
            <w:tcW w:w="2136"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汽车车载网路系统组成与诊断维修</w:t>
            </w:r>
          </w:p>
        </w:tc>
        <w:tc>
          <w:tcPr>
            <w:tcW w:w="5832" w:type="dxa"/>
            <w:shd w:val="clear" w:color="auto" w:fill="auto"/>
            <w:vAlign w:val="center"/>
          </w:tcPr>
          <w:p w:rsidR="00D11465" w:rsidRDefault="00EE5399">
            <w:pPr>
              <w:pStyle w:val="2"/>
              <w:keepNext w:val="0"/>
              <w:keepLines w:val="0"/>
              <w:spacing w:before="120" w:line="360" w:lineRule="auto"/>
              <w:ind w:firstLine="360"/>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系统地介绍汽车车载网络系统的故障检修，车载网络系统的相关知识，主要</w:t>
            </w:r>
            <w:r>
              <w:rPr>
                <w:rFonts w:asciiTheme="minorEastAsia" w:eastAsiaTheme="minorEastAsia" w:hAnsiTheme="minorEastAsia" w:cs="仿宋" w:hint="eastAsia"/>
                <w:kern w:val="0"/>
                <w:sz w:val="18"/>
                <w:szCs w:val="18"/>
              </w:rPr>
              <w:t>内容</w:t>
            </w:r>
            <w:r>
              <w:rPr>
                <w:rFonts w:asciiTheme="minorEastAsia" w:eastAsiaTheme="minorEastAsia" w:hAnsiTheme="minorEastAsia" w:cs="仿宋"/>
                <w:kern w:val="0"/>
                <w:sz w:val="18"/>
                <w:szCs w:val="18"/>
              </w:rPr>
              <w:t>包括车载网络系统基础知识、常用车载网络信息传输系统，并结合</w:t>
            </w:r>
            <w:r>
              <w:rPr>
                <w:rFonts w:asciiTheme="minorEastAsia" w:eastAsiaTheme="minorEastAsia" w:hAnsiTheme="minorEastAsia" w:cs="仿宋" w:hint="eastAsia"/>
                <w:kern w:val="0"/>
                <w:sz w:val="18"/>
                <w:szCs w:val="18"/>
              </w:rPr>
              <w:t>主流</w:t>
            </w:r>
            <w:r>
              <w:rPr>
                <w:rFonts w:asciiTheme="minorEastAsia" w:eastAsiaTheme="minorEastAsia" w:hAnsiTheme="minorEastAsia" w:cs="仿宋"/>
                <w:kern w:val="0"/>
                <w:sz w:val="18"/>
                <w:szCs w:val="18"/>
              </w:rPr>
              <w:t>车系车载网络系统</w:t>
            </w:r>
            <w:r>
              <w:rPr>
                <w:rFonts w:asciiTheme="minorEastAsia" w:eastAsiaTheme="minorEastAsia" w:hAnsiTheme="minorEastAsia" w:cs="仿宋" w:hint="eastAsia"/>
                <w:kern w:val="0"/>
                <w:sz w:val="18"/>
                <w:szCs w:val="18"/>
              </w:rPr>
              <w:t>和</w:t>
            </w:r>
            <w:r>
              <w:rPr>
                <w:rFonts w:asciiTheme="minorEastAsia" w:eastAsiaTheme="minorEastAsia" w:hAnsiTheme="minorEastAsia" w:cs="仿宋"/>
                <w:kern w:val="0"/>
                <w:sz w:val="18"/>
                <w:szCs w:val="18"/>
              </w:rPr>
              <w:t>多路传输系统阐述常用车载网络系统的工作原理和故障诊断方法等内容。</w:t>
            </w:r>
          </w:p>
        </w:tc>
      </w:tr>
      <w:tr w:rsidR="00D11465">
        <w:trPr>
          <w:trHeight w:val="419"/>
          <w:jc w:val="center"/>
        </w:trPr>
        <w:tc>
          <w:tcPr>
            <w:tcW w:w="840"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6</w:t>
            </w:r>
          </w:p>
        </w:tc>
        <w:tc>
          <w:tcPr>
            <w:tcW w:w="2136" w:type="dxa"/>
            <w:shd w:val="clear" w:color="auto" w:fill="auto"/>
            <w:vAlign w:val="center"/>
          </w:tcPr>
          <w:p w:rsidR="00D11465" w:rsidRDefault="00EE5399">
            <w:pPr>
              <w:autoSpaceDE w:val="0"/>
              <w:autoSpaceDN w:val="0"/>
              <w:adjustRightInd w:val="0"/>
              <w:spacing w:line="276" w:lineRule="auto"/>
              <w:jc w:val="center"/>
              <w:rPr>
                <w:rFonts w:ascii="宋体" w:hAnsi="宋体" w:cs="仿宋"/>
                <w:kern w:val="0"/>
                <w:sz w:val="18"/>
                <w:szCs w:val="18"/>
              </w:rPr>
            </w:pPr>
            <w:r>
              <w:rPr>
                <w:rFonts w:ascii="宋体" w:hAnsi="宋体" w:cs="仿宋" w:hint="eastAsia"/>
                <w:kern w:val="0"/>
                <w:sz w:val="18"/>
                <w:szCs w:val="18"/>
              </w:rPr>
              <w:t>汽车车身电气系统检测与维修</w:t>
            </w:r>
          </w:p>
        </w:tc>
        <w:tc>
          <w:tcPr>
            <w:tcW w:w="5832" w:type="dxa"/>
            <w:shd w:val="clear" w:color="auto" w:fill="auto"/>
            <w:vAlign w:val="center"/>
          </w:tcPr>
          <w:p w:rsidR="00D11465" w:rsidRDefault="00EE5399">
            <w:pPr>
              <w:pStyle w:val="2"/>
              <w:keepNext w:val="0"/>
              <w:keepLines w:val="0"/>
              <w:spacing w:before="120" w:line="360" w:lineRule="auto"/>
              <w:ind w:firstLine="360"/>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汽车空调系统原理、结构、检修；汽车电动门锁、后视镜；汽车座椅加热；汽车雨刮器；汽车防盗系统结构、维修；安全气囊系统结构、检修。</w:t>
            </w:r>
          </w:p>
        </w:tc>
      </w:tr>
    </w:tbl>
    <w:p w:rsidR="00D11465" w:rsidRDefault="00D11465">
      <w:pPr>
        <w:spacing w:line="360" w:lineRule="auto"/>
        <w:ind w:firstLineChars="200" w:firstLine="480"/>
        <w:rPr>
          <w:rFonts w:eastAsia="黑体"/>
          <w:sz w:val="24"/>
          <w:szCs w:val="32"/>
        </w:rPr>
      </w:pPr>
    </w:p>
    <w:p w:rsidR="00D11465" w:rsidRDefault="00D11465">
      <w:pPr>
        <w:spacing w:line="360" w:lineRule="auto"/>
        <w:ind w:firstLineChars="200" w:firstLine="480"/>
        <w:rPr>
          <w:rFonts w:eastAsia="黑体"/>
          <w:sz w:val="24"/>
          <w:szCs w:val="32"/>
        </w:rPr>
      </w:pPr>
    </w:p>
    <w:p w:rsidR="00D11465" w:rsidRDefault="00EE5399">
      <w:pPr>
        <w:spacing w:line="360" w:lineRule="auto"/>
        <w:ind w:firstLineChars="200" w:firstLine="480"/>
        <w:rPr>
          <w:rFonts w:eastAsia="黑体"/>
          <w:sz w:val="24"/>
          <w:szCs w:val="32"/>
        </w:rPr>
      </w:pPr>
      <w:r>
        <w:rPr>
          <w:rFonts w:eastAsia="黑体" w:hint="eastAsia"/>
          <w:sz w:val="24"/>
          <w:szCs w:val="32"/>
        </w:rPr>
        <w:t>5</w:t>
      </w:r>
      <w:r>
        <w:rPr>
          <w:rFonts w:eastAsia="黑体"/>
          <w:sz w:val="24"/>
          <w:szCs w:val="32"/>
        </w:rPr>
        <w:t>.</w:t>
      </w:r>
      <w:r>
        <w:rPr>
          <w:rFonts w:eastAsia="黑体" w:hint="eastAsia"/>
          <w:sz w:val="24"/>
          <w:szCs w:val="32"/>
        </w:rPr>
        <w:t>实践性教学环</w:t>
      </w:r>
      <w:r>
        <w:rPr>
          <w:rFonts w:eastAsia="黑体"/>
          <w:sz w:val="24"/>
          <w:szCs w:val="32"/>
        </w:rPr>
        <w:t>节</w:t>
      </w:r>
    </w:p>
    <w:p w:rsidR="00D11465" w:rsidRDefault="00EE539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开设</w:t>
      </w:r>
      <w:r>
        <w:rPr>
          <w:rFonts w:asciiTheme="minorEastAsia" w:eastAsiaTheme="minorEastAsia" w:hAnsiTheme="minorEastAsia" w:cs="仿宋"/>
          <w:kern w:val="0"/>
          <w:szCs w:val="24"/>
        </w:rPr>
        <w:t>汽车电气系统检测与维修实训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汽车动力系统检测与维修实训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汽车驱动系统检测与维修实训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焊接技术实训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汽车舒适系统检测与维修实训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汽车传感器结构及检测实训</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汽车维修中级认证实训汽车维修综合实训</w:t>
      </w:r>
      <w:r>
        <w:rPr>
          <w:rFonts w:asciiTheme="minorEastAsia" w:eastAsiaTheme="minorEastAsia" w:hAnsiTheme="minorEastAsia" w:cs="仿宋" w:hint="eastAsia"/>
          <w:kern w:val="0"/>
          <w:szCs w:val="24"/>
        </w:rPr>
        <w:t>、毕业实习报告、顶岗实习等专业实训课程。其中顶岗实习严格执行《沙洲职业工学院顶岗实习教学和学生管理工作规范》和国家发布的《高等职业学校电子商务专业顶岗实习标准》。</w:t>
      </w:r>
    </w:p>
    <w:p w:rsidR="00D11465" w:rsidRDefault="00EE5399">
      <w:pPr>
        <w:spacing w:line="360" w:lineRule="auto"/>
        <w:ind w:firstLineChars="200" w:firstLine="480"/>
        <w:rPr>
          <w:rFonts w:eastAsia="黑体"/>
          <w:sz w:val="24"/>
          <w:szCs w:val="32"/>
        </w:rPr>
      </w:pPr>
      <w:r>
        <w:rPr>
          <w:rFonts w:eastAsia="黑体" w:hint="eastAsia"/>
          <w:sz w:val="24"/>
          <w:szCs w:val="32"/>
        </w:rPr>
        <w:t>6.</w:t>
      </w:r>
      <w:r>
        <w:rPr>
          <w:rFonts w:eastAsia="黑体" w:hint="eastAsia"/>
          <w:sz w:val="24"/>
          <w:szCs w:val="32"/>
        </w:rPr>
        <w:t>相</w:t>
      </w:r>
      <w:r>
        <w:rPr>
          <w:rFonts w:eastAsia="黑体"/>
          <w:sz w:val="24"/>
          <w:szCs w:val="32"/>
        </w:rPr>
        <w:t>关要求</w:t>
      </w:r>
    </w:p>
    <w:p w:rsidR="00D11465" w:rsidRDefault="00EE5399">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rsidR="00D11465" w:rsidRDefault="00EE5399">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考核，至少获取相应职业技能等级证书中的一项</w:t>
      </w:r>
      <w:r>
        <w:rPr>
          <w:rFonts w:hint="eastAsia"/>
          <w:sz w:val="24"/>
          <w:szCs w:val="24"/>
        </w:rPr>
        <w:t>：</w:t>
      </w:r>
    </w:p>
    <w:p w:rsidR="00D11465" w:rsidRDefault="00EE5399">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）汽车维修工</w:t>
      </w:r>
      <w:r>
        <w:rPr>
          <w:rFonts w:hint="eastAsia"/>
          <w:sz w:val="24"/>
          <w:szCs w:val="24"/>
        </w:rPr>
        <w:t>3</w:t>
      </w:r>
      <w:r>
        <w:rPr>
          <w:rFonts w:hint="eastAsia"/>
          <w:sz w:val="24"/>
          <w:szCs w:val="24"/>
        </w:rPr>
        <w:t>级等级证书</w:t>
      </w:r>
    </w:p>
    <w:p w:rsidR="00D11465" w:rsidRDefault="00EE5399">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）维修电工上岗证证书</w:t>
      </w:r>
    </w:p>
    <w:p w:rsidR="00D11465" w:rsidRDefault="00EE5399">
      <w:pPr>
        <w:spacing w:line="360" w:lineRule="auto"/>
        <w:ind w:firstLineChars="200" w:firstLine="480"/>
        <w:jc w:val="left"/>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3</w:t>
      </w:r>
      <w:r>
        <w:rPr>
          <w:rFonts w:eastAsiaTheme="minorEastAsia" w:hint="eastAsia"/>
          <w:kern w:val="0"/>
          <w:sz w:val="24"/>
          <w:szCs w:val="24"/>
        </w:rPr>
        <w:t>）维修电工中级证书</w:t>
      </w:r>
    </w:p>
    <w:p w:rsidR="00D11465" w:rsidRDefault="00EE5399">
      <w:pPr>
        <w:spacing w:line="360" w:lineRule="auto"/>
        <w:ind w:firstLineChars="200" w:firstLine="480"/>
        <w:jc w:val="left"/>
      </w:pPr>
      <w:r>
        <w:rPr>
          <w:rFonts w:eastAsiaTheme="minorEastAsia" w:hint="eastAsia"/>
          <w:kern w:val="0"/>
          <w:sz w:val="24"/>
          <w:szCs w:val="24"/>
        </w:rPr>
        <w:t>（</w:t>
      </w:r>
      <w:r>
        <w:rPr>
          <w:rFonts w:eastAsiaTheme="minorEastAsia" w:hint="eastAsia"/>
          <w:kern w:val="0"/>
          <w:sz w:val="24"/>
          <w:szCs w:val="24"/>
        </w:rPr>
        <w:t>4</w:t>
      </w:r>
      <w:r>
        <w:rPr>
          <w:rFonts w:eastAsiaTheme="minorEastAsia" w:hint="eastAsia"/>
          <w:kern w:val="0"/>
          <w:sz w:val="24"/>
          <w:szCs w:val="24"/>
        </w:rPr>
        <w:t>）</w:t>
      </w:r>
      <w:r>
        <w:rPr>
          <w:rFonts w:eastAsiaTheme="minorEastAsia" w:hint="eastAsia"/>
          <w:kern w:val="0"/>
          <w:sz w:val="24"/>
          <w:szCs w:val="24"/>
        </w:rPr>
        <w:t>C</w:t>
      </w:r>
      <w:r>
        <w:rPr>
          <w:rFonts w:eastAsiaTheme="minorEastAsia"/>
          <w:kern w:val="0"/>
          <w:sz w:val="24"/>
          <w:szCs w:val="24"/>
        </w:rPr>
        <w:t>AD</w:t>
      </w:r>
      <w:r>
        <w:rPr>
          <w:rFonts w:eastAsiaTheme="minorEastAsia"/>
          <w:kern w:val="0"/>
          <w:sz w:val="24"/>
          <w:szCs w:val="24"/>
        </w:rPr>
        <w:t>中级</w:t>
      </w:r>
      <w:r>
        <w:rPr>
          <w:rFonts w:eastAsiaTheme="minorEastAsia" w:hint="eastAsia"/>
          <w:kern w:val="0"/>
          <w:sz w:val="24"/>
          <w:szCs w:val="24"/>
        </w:rPr>
        <w:t>或</w:t>
      </w:r>
      <w:r>
        <w:rPr>
          <w:rFonts w:eastAsiaTheme="minorEastAsia" w:hint="eastAsia"/>
          <w:kern w:val="0"/>
          <w:sz w:val="24"/>
          <w:szCs w:val="24"/>
        </w:rPr>
        <w:t>UG</w:t>
      </w:r>
      <w:r>
        <w:rPr>
          <w:rFonts w:eastAsiaTheme="minorEastAsia" w:hint="eastAsia"/>
          <w:kern w:val="0"/>
          <w:sz w:val="24"/>
          <w:szCs w:val="24"/>
        </w:rPr>
        <w:t>高级及以上证书</w:t>
      </w:r>
    </w:p>
    <w:p w:rsidR="00D11465" w:rsidRDefault="00EE5399">
      <w:pPr>
        <w:pStyle w:val="2"/>
        <w:spacing w:beforeLines="0"/>
        <w:ind w:firstLine="480"/>
        <w:rPr>
          <w:szCs w:val="24"/>
        </w:rPr>
      </w:pPr>
      <w:r>
        <w:rPr>
          <w:rFonts w:hint="eastAsia"/>
          <w:szCs w:val="24"/>
        </w:rPr>
        <w:t>（二</w:t>
      </w:r>
      <w:r>
        <w:rPr>
          <w:szCs w:val="24"/>
        </w:rPr>
        <w:t>）</w:t>
      </w:r>
      <w:r>
        <w:rPr>
          <w:rFonts w:hint="eastAsia"/>
          <w:szCs w:val="24"/>
        </w:rPr>
        <w:t>学时</w:t>
      </w:r>
      <w:r>
        <w:rPr>
          <w:szCs w:val="24"/>
        </w:rPr>
        <w:t>安排</w:t>
      </w:r>
    </w:p>
    <w:p w:rsidR="00D11465" w:rsidRDefault="00EE5399">
      <w:pPr>
        <w:pStyle w:val="2"/>
        <w:keepNext w:val="0"/>
        <w:keepLines w:val="0"/>
        <w:spacing w:beforeLines="0" w:line="360" w:lineRule="auto"/>
        <w:ind w:firstLine="480"/>
      </w:pPr>
      <w:r>
        <w:rPr>
          <w:rFonts w:asciiTheme="minorEastAsia" w:eastAsiaTheme="minorEastAsia" w:hAnsiTheme="minorEastAsia" w:cs="仿宋" w:hint="eastAsia"/>
          <w:kern w:val="0"/>
          <w:szCs w:val="24"/>
        </w:rPr>
        <w:t>总学时为2544学时，每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672学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26.41%；</w:t>
      </w:r>
      <w:r>
        <w:rPr>
          <w:rFonts w:asciiTheme="minorEastAsia" w:eastAsiaTheme="minorEastAsia" w:hAnsiTheme="minorEastAsia" w:cs="仿宋"/>
          <w:kern w:val="0"/>
          <w:szCs w:val="24"/>
        </w:rPr>
        <w:t>实践性环节</w:t>
      </w:r>
      <w:r>
        <w:rPr>
          <w:rFonts w:asciiTheme="minorEastAsia" w:eastAsiaTheme="minorEastAsia" w:hAnsiTheme="minorEastAsia" w:cs="仿宋" w:hint="eastAsia"/>
          <w:kern w:val="0"/>
          <w:szCs w:val="24"/>
        </w:rPr>
        <w:t>占</w:t>
      </w:r>
      <w:r>
        <w:rPr>
          <w:rFonts w:asciiTheme="minorEastAsia" w:eastAsiaTheme="minorEastAsia" w:hAnsiTheme="minorEastAsia" w:cs="仿宋"/>
          <w:kern w:val="0"/>
          <w:szCs w:val="24"/>
        </w:rPr>
        <w:t>总学</w:t>
      </w:r>
      <w:r>
        <w:rPr>
          <w:rFonts w:asciiTheme="minorEastAsia" w:eastAsiaTheme="minorEastAsia" w:hAnsiTheme="minorEastAsia" w:cs="仿宋" w:hint="eastAsia"/>
          <w:kern w:val="0"/>
          <w:szCs w:val="24"/>
        </w:rPr>
        <w:t>时比例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51.34%。顶岗实习累计时间为半年，专业拓展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w:t>
      </w:r>
      <w:r>
        <w:rPr>
          <w:rFonts w:asciiTheme="minorEastAsia" w:eastAsiaTheme="minorEastAsia" w:hAnsiTheme="minorEastAsia" w:cs="仿宋" w:hint="eastAsia"/>
          <w:kern w:val="0"/>
          <w:szCs w:val="24"/>
        </w:rPr>
        <w:t>10.06%。</w:t>
      </w:r>
    </w:p>
    <w:tbl>
      <w:tblPr>
        <w:tblW w:w="8804"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589"/>
        <w:gridCol w:w="1543"/>
        <w:gridCol w:w="684"/>
        <w:gridCol w:w="683"/>
        <w:gridCol w:w="683"/>
        <w:gridCol w:w="683"/>
        <w:gridCol w:w="683"/>
        <w:gridCol w:w="683"/>
        <w:gridCol w:w="775"/>
        <w:gridCol w:w="1072"/>
      </w:tblGrid>
      <w:tr w:rsidR="00F83625" w:rsidRPr="00F83625">
        <w:trPr>
          <w:trHeight w:val="454"/>
          <w:jc w:val="center"/>
        </w:trPr>
        <w:tc>
          <w:tcPr>
            <w:tcW w:w="2858" w:type="dxa"/>
            <w:gridSpan w:val="3"/>
            <w:tcBorders>
              <w:bottom w:val="single" w:sz="12" w:space="0" w:color="auto"/>
              <w:right w:val="single" w:sz="12" w:space="0" w:color="auto"/>
              <w:tl2br w:val="single" w:sz="12" w:space="0" w:color="auto"/>
            </w:tcBorders>
            <w:tcMar>
              <w:left w:w="0" w:type="dxa"/>
              <w:right w:w="0" w:type="dxa"/>
            </w:tcMar>
            <w:vAlign w:val="bottom"/>
          </w:tcPr>
          <w:p w:rsidR="00D11465" w:rsidRPr="00F83625" w:rsidRDefault="00EE5399">
            <w:pPr>
              <w:snapToGrid w:val="0"/>
              <w:spacing w:line="260" w:lineRule="exact"/>
              <w:jc w:val="right"/>
              <w:rPr>
                <w:rFonts w:ascii="方正小标宋简体" w:eastAsia="方正小标宋简体" w:hAnsi="宋体"/>
                <w:sz w:val="18"/>
                <w:szCs w:val="18"/>
              </w:rPr>
            </w:pPr>
            <w:r w:rsidRPr="00F83625">
              <w:rPr>
                <w:rFonts w:ascii="方正小标宋简体" w:eastAsia="方正小标宋简体" w:hAnsi="宋体" w:hint="eastAsia"/>
                <w:sz w:val="18"/>
                <w:szCs w:val="18"/>
              </w:rPr>
              <w:t xml:space="preserve">学期 </w:t>
            </w:r>
          </w:p>
          <w:p w:rsidR="00D11465" w:rsidRPr="00F83625" w:rsidRDefault="00EE5399">
            <w:pPr>
              <w:snapToGrid w:val="0"/>
              <w:spacing w:line="260" w:lineRule="exact"/>
              <w:jc w:val="center"/>
              <w:rPr>
                <w:rFonts w:eastAsia="方正小标宋简体"/>
                <w:sz w:val="18"/>
                <w:szCs w:val="18"/>
              </w:rPr>
            </w:pPr>
            <w:r w:rsidRPr="00F83625">
              <w:rPr>
                <w:rFonts w:ascii="方正小标宋简体" w:eastAsia="方正小标宋简体" w:hAnsi="宋体" w:hint="eastAsia"/>
                <w:sz w:val="18"/>
                <w:szCs w:val="18"/>
              </w:rPr>
              <w:t xml:space="preserve"> </w:t>
            </w:r>
            <w:proofErr w:type="gramStart"/>
            <w:r w:rsidRPr="00F83625">
              <w:rPr>
                <w:rFonts w:ascii="方正小标宋简体" w:eastAsia="方正小标宋简体" w:hAnsi="宋体" w:hint="eastAsia"/>
                <w:sz w:val="18"/>
                <w:szCs w:val="18"/>
              </w:rPr>
              <w:t>课类</w:t>
            </w:r>
            <w:proofErr w:type="gramEnd"/>
          </w:p>
        </w:tc>
        <w:tc>
          <w:tcPr>
            <w:tcW w:w="684" w:type="dxa"/>
            <w:tcBorders>
              <w:left w:val="single" w:sz="12" w:space="0" w:color="auto"/>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一</w:t>
            </w:r>
            <w:proofErr w:type="gramStart"/>
            <w:r w:rsidRPr="00F83625">
              <w:rPr>
                <w:rFonts w:eastAsia="方正小标宋简体"/>
                <w:sz w:val="18"/>
                <w:szCs w:val="18"/>
              </w:rPr>
              <w:t>1</w:t>
            </w:r>
            <w:proofErr w:type="gramEnd"/>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一</w:t>
            </w:r>
            <w:proofErr w:type="gramStart"/>
            <w:r w:rsidRPr="00F83625">
              <w:rPr>
                <w:rFonts w:eastAsia="方正小标宋简体"/>
                <w:sz w:val="18"/>
                <w:szCs w:val="18"/>
              </w:rPr>
              <w:t>2</w:t>
            </w:r>
            <w:proofErr w:type="gramEnd"/>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二</w:t>
            </w:r>
            <w:proofErr w:type="gramStart"/>
            <w:r w:rsidRPr="00F83625">
              <w:rPr>
                <w:rFonts w:eastAsia="方正小标宋简体"/>
                <w:sz w:val="18"/>
                <w:szCs w:val="18"/>
              </w:rPr>
              <w:t>1</w:t>
            </w:r>
            <w:proofErr w:type="gramEnd"/>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二</w:t>
            </w:r>
            <w:proofErr w:type="gramStart"/>
            <w:r w:rsidRPr="00F83625">
              <w:rPr>
                <w:rFonts w:eastAsia="方正小标宋简体"/>
                <w:sz w:val="18"/>
                <w:szCs w:val="18"/>
              </w:rPr>
              <w:t>2</w:t>
            </w:r>
            <w:proofErr w:type="gramEnd"/>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三</w:t>
            </w:r>
            <w:proofErr w:type="gramStart"/>
            <w:r w:rsidRPr="00F83625">
              <w:rPr>
                <w:rFonts w:eastAsia="方正小标宋简体"/>
                <w:sz w:val="18"/>
                <w:szCs w:val="18"/>
              </w:rPr>
              <w:t>1</w:t>
            </w:r>
            <w:proofErr w:type="gramEnd"/>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三</w:t>
            </w:r>
            <w:proofErr w:type="gramStart"/>
            <w:r w:rsidRPr="00F83625">
              <w:rPr>
                <w:rFonts w:eastAsia="方正小标宋简体"/>
                <w:sz w:val="18"/>
                <w:szCs w:val="18"/>
              </w:rPr>
              <w:t>2</w:t>
            </w:r>
            <w:proofErr w:type="gramEnd"/>
          </w:p>
        </w:tc>
        <w:tc>
          <w:tcPr>
            <w:tcW w:w="775"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总计</w:t>
            </w:r>
          </w:p>
        </w:tc>
        <w:tc>
          <w:tcPr>
            <w:tcW w:w="1072"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eastAsia="方正小标宋简体"/>
                <w:sz w:val="18"/>
                <w:szCs w:val="18"/>
              </w:rPr>
            </w:pPr>
            <w:r w:rsidRPr="00F83625">
              <w:rPr>
                <w:rFonts w:eastAsia="方正小标宋简体"/>
                <w:sz w:val="18"/>
                <w:szCs w:val="18"/>
              </w:rPr>
              <w:t>百分比</w:t>
            </w:r>
          </w:p>
        </w:tc>
      </w:tr>
      <w:tr w:rsidR="00F83625" w:rsidRPr="00F83625">
        <w:trPr>
          <w:trHeight w:val="454"/>
          <w:jc w:val="center"/>
        </w:trPr>
        <w:tc>
          <w:tcPr>
            <w:tcW w:w="726" w:type="dxa"/>
            <w:vMerge w:val="restart"/>
            <w:tcBorders>
              <w:top w:val="single" w:sz="12" w:space="0" w:color="auto"/>
              <w:bottom w:val="single" w:sz="12" w:space="0" w:color="auto"/>
              <w:tl2br w:val="nil"/>
              <w:tr2bl w:val="nil"/>
            </w:tcBorders>
            <w:vAlign w:val="center"/>
          </w:tcPr>
          <w:p w:rsidR="00D11465" w:rsidRPr="00F83625" w:rsidRDefault="00EE5399">
            <w:pPr>
              <w:snapToGrid w:val="0"/>
              <w:spacing w:line="260" w:lineRule="exact"/>
              <w:jc w:val="center"/>
              <w:rPr>
                <w:rFonts w:ascii="方正大标宋简体" w:eastAsia="方正大标宋简体"/>
                <w:sz w:val="18"/>
                <w:szCs w:val="18"/>
              </w:rPr>
            </w:pPr>
            <w:r w:rsidRPr="00F83625">
              <w:rPr>
                <w:rFonts w:ascii="方正大标宋简体" w:eastAsia="方正大标宋简体" w:hAnsi="宋体" w:hint="eastAsia"/>
                <w:sz w:val="18"/>
                <w:szCs w:val="18"/>
              </w:rPr>
              <w:t>底层基础课程</w:t>
            </w:r>
          </w:p>
        </w:tc>
        <w:tc>
          <w:tcPr>
            <w:tcW w:w="2132" w:type="dxa"/>
            <w:gridSpan w:val="2"/>
            <w:tcBorders>
              <w:top w:val="single" w:sz="12" w:space="0" w:color="auto"/>
              <w:bottom w:val="single" w:sz="12" w:space="0" w:color="auto"/>
              <w:tl2br w:val="nil"/>
              <w:tr2bl w:val="nil"/>
            </w:tcBorders>
            <w:vAlign w:val="center"/>
          </w:tcPr>
          <w:p w:rsidR="00D11465" w:rsidRPr="00F83625" w:rsidRDefault="00EE5399">
            <w:pPr>
              <w:snapToGrid w:val="0"/>
              <w:spacing w:line="260" w:lineRule="exact"/>
              <w:jc w:val="center"/>
              <w:rPr>
                <w:sz w:val="18"/>
                <w:szCs w:val="18"/>
              </w:rPr>
            </w:pPr>
            <w:r w:rsidRPr="00F83625">
              <w:rPr>
                <w:rFonts w:ascii="方正大标宋简体" w:eastAsia="方正大标宋简体" w:hAnsi="宋体" w:hint="eastAsia"/>
                <w:sz w:val="18"/>
                <w:szCs w:val="18"/>
              </w:rPr>
              <w:t>公共基础课</w:t>
            </w:r>
          </w:p>
        </w:tc>
        <w:tc>
          <w:tcPr>
            <w:tcW w:w="684"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22</w:t>
            </w:r>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13.5</w:t>
            </w:r>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1.5</w:t>
            </w:r>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1.5</w:t>
            </w:r>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3</w:t>
            </w:r>
          </w:p>
        </w:tc>
        <w:tc>
          <w:tcPr>
            <w:tcW w:w="68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775"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41.5</w:t>
            </w:r>
          </w:p>
        </w:tc>
        <w:tc>
          <w:tcPr>
            <w:tcW w:w="1072" w:type="dxa"/>
            <w:tcBorders>
              <w:tl2br w:val="nil"/>
              <w:tr2bl w:val="nil"/>
            </w:tcBorders>
            <w:tcMar>
              <w:left w:w="0" w:type="dxa"/>
              <w:right w:w="0" w:type="dxa"/>
            </w:tcMar>
            <w:vAlign w:val="center"/>
          </w:tcPr>
          <w:p w:rsidR="00D11465" w:rsidRPr="00F83625" w:rsidRDefault="00EE5399" w:rsidP="00D45BD8">
            <w:pPr>
              <w:snapToGrid w:val="0"/>
              <w:spacing w:line="260" w:lineRule="exact"/>
              <w:jc w:val="center"/>
              <w:rPr>
                <w:sz w:val="18"/>
                <w:szCs w:val="18"/>
              </w:rPr>
            </w:pPr>
            <w:r w:rsidRPr="00F83625">
              <w:rPr>
                <w:rFonts w:hint="eastAsia"/>
                <w:sz w:val="18"/>
                <w:szCs w:val="18"/>
              </w:rPr>
              <w:t>2</w:t>
            </w:r>
            <w:r w:rsidR="00D45BD8" w:rsidRPr="00F83625">
              <w:rPr>
                <w:rFonts w:hint="eastAsia"/>
                <w:sz w:val="18"/>
                <w:szCs w:val="18"/>
              </w:rPr>
              <w:t>9.02</w:t>
            </w:r>
            <w:r w:rsidRPr="00F83625">
              <w:rPr>
                <w:rFonts w:hint="eastAsia"/>
                <w:sz w:val="18"/>
                <w:szCs w:val="18"/>
              </w:rPr>
              <w:t>%</w:t>
            </w:r>
          </w:p>
        </w:tc>
      </w:tr>
      <w:tr w:rsidR="00F83625" w:rsidRPr="00F83625">
        <w:trPr>
          <w:trHeight w:val="454"/>
          <w:jc w:val="center"/>
        </w:trPr>
        <w:tc>
          <w:tcPr>
            <w:tcW w:w="786" w:type="dxa"/>
            <w:vMerge/>
            <w:tcBorders>
              <w:top w:val="single" w:sz="12" w:space="0" w:color="auto"/>
              <w:tl2br w:val="nil"/>
              <w:tr2bl w:val="nil"/>
            </w:tcBorders>
            <w:vAlign w:val="center"/>
          </w:tcPr>
          <w:p w:rsidR="00D11465" w:rsidRPr="00F83625" w:rsidRDefault="00D11465">
            <w:pPr>
              <w:snapToGrid w:val="0"/>
              <w:spacing w:line="260" w:lineRule="exact"/>
              <w:jc w:val="center"/>
              <w:rPr>
                <w:rFonts w:ascii="方正大标宋简体" w:eastAsia="方正大标宋简体"/>
                <w:sz w:val="18"/>
                <w:szCs w:val="18"/>
              </w:rPr>
            </w:pPr>
          </w:p>
        </w:tc>
        <w:tc>
          <w:tcPr>
            <w:tcW w:w="2313" w:type="dxa"/>
            <w:gridSpan w:val="2"/>
            <w:tcBorders>
              <w:top w:val="single" w:sz="12" w:space="0" w:color="auto"/>
              <w:tl2br w:val="nil"/>
              <w:tr2bl w:val="nil"/>
            </w:tcBorders>
            <w:vAlign w:val="center"/>
          </w:tcPr>
          <w:p w:rsidR="00D11465" w:rsidRPr="00F83625" w:rsidRDefault="00EE5399">
            <w:pPr>
              <w:snapToGrid w:val="0"/>
              <w:spacing w:line="260" w:lineRule="exact"/>
              <w:jc w:val="center"/>
              <w:rPr>
                <w:sz w:val="18"/>
                <w:szCs w:val="18"/>
              </w:rPr>
            </w:pPr>
            <w:r w:rsidRPr="00F83625">
              <w:rPr>
                <w:rFonts w:ascii="方正大标宋简体" w:eastAsia="方正大标宋简体" w:hAnsi="宋体" w:hint="eastAsia"/>
                <w:sz w:val="18"/>
                <w:szCs w:val="18"/>
              </w:rPr>
              <w:t>专业</w:t>
            </w:r>
            <w:r w:rsidR="00E32CF8" w:rsidRPr="00F83625">
              <w:rPr>
                <w:rFonts w:ascii="方正大标宋简体" w:eastAsia="方正大标宋简体" w:hAnsi="宋体" w:hint="eastAsia"/>
                <w:sz w:val="18"/>
                <w:szCs w:val="18"/>
              </w:rPr>
              <w:t>基础</w:t>
            </w:r>
            <w:r w:rsidRPr="00F83625">
              <w:rPr>
                <w:rFonts w:ascii="方正大标宋简体" w:eastAsia="方正大标宋简体" w:hAnsi="宋体" w:hint="eastAsia"/>
                <w:sz w:val="18"/>
                <w:szCs w:val="18"/>
              </w:rPr>
              <w:t>课</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4</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4</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8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10</w:t>
            </w:r>
          </w:p>
        </w:tc>
        <w:tc>
          <w:tcPr>
            <w:tcW w:w="1163" w:type="dxa"/>
            <w:tcBorders>
              <w:tl2br w:val="nil"/>
              <w:tr2bl w:val="nil"/>
            </w:tcBorders>
            <w:tcMar>
              <w:left w:w="0" w:type="dxa"/>
              <w:right w:w="0" w:type="dxa"/>
            </w:tcMar>
            <w:vAlign w:val="center"/>
          </w:tcPr>
          <w:p w:rsidR="00D11465" w:rsidRPr="00F83625" w:rsidRDefault="00EE5399" w:rsidP="00D45BD8">
            <w:pPr>
              <w:snapToGrid w:val="0"/>
              <w:spacing w:line="260" w:lineRule="exact"/>
              <w:jc w:val="center"/>
              <w:rPr>
                <w:sz w:val="18"/>
                <w:szCs w:val="18"/>
              </w:rPr>
            </w:pPr>
            <w:r w:rsidRPr="00F83625">
              <w:rPr>
                <w:rFonts w:hint="eastAsia"/>
                <w:sz w:val="18"/>
                <w:szCs w:val="18"/>
              </w:rPr>
              <w:t>6.</w:t>
            </w:r>
            <w:r w:rsidR="00D45BD8" w:rsidRPr="00F83625">
              <w:rPr>
                <w:rFonts w:hint="eastAsia"/>
                <w:sz w:val="18"/>
                <w:szCs w:val="18"/>
              </w:rPr>
              <w:t>9</w:t>
            </w:r>
            <w:r w:rsidRPr="00F83625">
              <w:rPr>
                <w:rFonts w:hint="eastAsia"/>
                <w:sz w:val="18"/>
                <w:szCs w:val="18"/>
              </w:rPr>
              <w:t>9%</w:t>
            </w:r>
          </w:p>
        </w:tc>
      </w:tr>
      <w:tr w:rsidR="00F83625" w:rsidRPr="00F83625">
        <w:trPr>
          <w:trHeight w:val="454"/>
          <w:jc w:val="center"/>
        </w:trPr>
        <w:tc>
          <w:tcPr>
            <w:tcW w:w="786" w:type="dxa"/>
            <w:vMerge w:val="restart"/>
            <w:tcBorders>
              <w:tl2br w:val="nil"/>
              <w:tr2bl w:val="nil"/>
            </w:tcBorders>
            <w:vAlign w:val="center"/>
          </w:tcPr>
          <w:p w:rsidR="00D11465" w:rsidRPr="00F83625" w:rsidRDefault="00EE5399">
            <w:pPr>
              <w:snapToGrid w:val="0"/>
              <w:spacing w:line="260" w:lineRule="exact"/>
              <w:jc w:val="center"/>
              <w:rPr>
                <w:rFonts w:ascii="方正大标宋简体" w:eastAsia="方正大标宋简体"/>
                <w:sz w:val="18"/>
                <w:szCs w:val="18"/>
              </w:rPr>
            </w:pPr>
            <w:r w:rsidRPr="00F83625">
              <w:rPr>
                <w:rFonts w:ascii="方正大标宋简体" w:eastAsia="方正大标宋简体" w:hAnsi="宋体" w:hint="eastAsia"/>
                <w:sz w:val="18"/>
                <w:szCs w:val="18"/>
              </w:rPr>
              <w:t>中层模</w:t>
            </w:r>
            <w:r w:rsidRPr="00F83625">
              <w:rPr>
                <w:rFonts w:ascii="方正大标宋简体" w:eastAsia="方正大标宋简体" w:hAnsi="宋体" w:hint="eastAsia"/>
                <w:sz w:val="18"/>
                <w:szCs w:val="18"/>
              </w:rPr>
              <w:lastRenderedPageBreak/>
              <w:t>块课程</w:t>
            </w:r>
          </w:p>
        </w:tc>
        <w:tc>
          <w:tcPr>
            <w:tcW w:w="2313" w:type="dxa"/>
            <w:gridSpan w:val="2"/>
            <w:tcBorders>
              <w:tl2br w:val="nil"/>
              <w:tr2bl w:val="nil"/>
            </w:tcBorders>
            <w:vAlign w:val="center"/>
          </w:tcPr>
          <w:p w:rsidR="00D11465" w:rsidRPr="00F83625" w:rsidRDefault="00EE5399">
            <w:pPr>
              <w:snapToGrid w:val="0"/>
              <w:spacing w:line="260" w:lineRule="exact"/>
              <w:jc w:val="center"/>
              <w:rPr>
                <w:sz w:val="18"/>
                <w:szCs w:val="18"/>
              </w:rPr>
            </w:pPr>
            <w:r w:rsidRPr="00F83625">
              <w:rPr>
                <w:rFonts w:ascii="方正大标宋简体" w:eastAsia="方正大标宋简体" w:hAnsi="宋体" w:hint="eastAsia"/>
                <w:sz w:val="18"/>
                <w:szCs w:val="18"/>
              </w:rPr>
              <w:lastRenderedPageBreak/>
              <w:t>专业</w:t>
            </w:r>
            <w:r w:rsidR="00E32CF8" w:rsidRPr="00F83625">
              <w:rPr>
                <w:rFonts w:ascii="方正大标宋简体" w:eastAsia="方正大标宋简体" w:hAnsi="宋体" w:hint="eastAsia"/>
                <w:sz w:val="18"/>
                <w:szCs w:val="18"/>
              </w:rPr>
              <w:t>核心</w:t>
            </w:r>
            <w:r w:rsidRPr="00F83625">
              <w:rPr>
                <w:rFonts w:ascii="方正大标宋简体" w:eastAsia="方正大标宋简体" w:hAnsi="宋体" w:hint="eastAsia"/>
                <w:sz w:val="18"/>
                <w:szCs w:val="18"/>
              </w:rPr>
              <w:t>课</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4</w:t>
            </w:r>
          </w:p>
        </w:tc>
        <w:tc>
          <w:tcPr>
            <w:tcW w:w="740" w:type="dxa"/>
            <w:tcBorders>
              <w:tl2br w:val="nil"/>
              <w:tr2bl w:val="nil"/>
            </w:tcBorders>
            <w:tcMar>
              <w:left w:w="0" w:type="dxa"/>
              <w:right w:w="0" w:type="dxa"/>
            </w:tcMar>
            <w:vAlign w:val="center"/>
          </w:tcPr>
          <w:p w:rsidR="00D11465" w:rsidRPr="00F83625" w:rsidRDefault="00E32CF8">
            <w:pPr>
              <w:snapToGrid w:val="0"/>
              <w:spacing w:line="260" w:lineRule="exact"/>
              <w:jc w:val="center"/>
              <w:rPr>
                <w:sz w:val="18"/>
                <w:szCs w:val="18"/>
              </w:rPr>
            </w:pPr>
            <w:r w:rsidRPr="00F83625">
              <w:rPr>
                <w:rFonts w:hint="eastAsia"/>
                <w:sz w:val="18"/>
                <w:szCs w:val="18"/>
              </w:rPr>
              <w:t>8</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12</w:t>
            </w:r>
          </w:p>
        </w:tc>
        <w:tc>
          <w:tcPr>
            <w:tcW w:w="740" w:type="dxa"/>
            <w:tcBorders>
              <w:tl2br w:val="nil"/>
              <w:tr2bl w:val="nil"/>
            </w:tcBorders>
            <w:tcMar>
              <w:left w:w="0" w:type="dxa"/>
              <w:right w:w="0" w:type="dxa"/>
            </w:tcMar>
            <w:vAlign w:val="center"/>
          </w:tcPr>
          <w:p w:rsidR="00D11465" w:rsidRPr="00F83625" w:rsidRDefault="00E32CF8">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840" w:type="dxa"/>
            <w:tcBorders>
              <w:tl2br w:val="nil"/>
              <w:tr2bl w:val="nil"/>
            </w:tcBorders>
            <w:tcMar>
              <w:left w:w="0" w:type="dxa"/>
              <w:right w:w="0" w:type="dxa"/>
            </w:tcMar>
            <w:vAlign w:val="center"/>
          </w:tcPr>
          <w:p w:rsidR="00D11465" w:rsidRPr="00F83625" w:rsidRDefault="00E32CF8">
            <w:pPr>
              <w:snapToGrid w:val="0"/>
              <w:spacing w:line="260" w:lineRule="exact"/>
              <w:jc w:val="center"/>
              <w:rPr>
                <w:sz w:val="18"/>
                <w:szCs w:val="18"/>
              </w:rPr>
            </w:pPr>
            <w:r w:rsidRPr="00F83625">
              <w:rPr>
                <w:rFonts w:hint="eastAsia"/>
                <w:sz w:val="18"/>
                <w:szCs w:val="18"/>
              </w:rPr>
              <w:t>24</w:t>
            </w:r>
          </w:p>
        </w:tc>
        <w:tc>
          <w:tcPr>
            <w:tcW w:w="1163" w:type="dxa"/>
            <w:tcBorders>
              <w:tl2br w:val="nil"/>
              <w:tr2bl w:val="nil"/>
            </w:tcBorders>
            <w:tcMar>
              <w:left w:w="0" w:type="dxa"/>
              <w:right w:w="0" w:type="dxa"/>
            </w:tcMar>
            <w:vAlign w:val="center"/>
          </w:tcPr>
          <w:p w:rsidR="00D11465" w:rsidRPr="00F83625" w:rsidRDefault="00E32CF8" w:rsidP="00E32CF8">
            <w:pPr>
              <w:snapToGrid w:val="0"/>
              <w:spacing w:line="260" w:lineRule="exact"/>
              <w:jc w:val="center"/>
              <w:rPr>
                <w:sz w:val="18"/>
                <w:szCs w:val="18"/>
              </w:rPr>
            </w:pPr>
            <w:r w:rsidRPr="00F83625">
              <w:rPr>
                <w:rFonts w:hint="eastAsia"/>
                <w:sz w:val="18"/>
                <w:szCs w:val="18"/>
              </w:rPr>
              <w:t>16</w:t>
            </w:r>
            <w:r w:rsidR="00EE5399" w:rsidRPr="00F83625">
              <w:rPr>
                <w:rFonts w:hint="eastAsia"/>
                <w:sz w:val="18"/>
                <w:szCs w:val="18"/>
              </w:rPr>
              <w:t>.</w:t>
            </w:r>
            <w:r w:rsidRPr="00F83625">
              <w:rPr>
                <w:rFonts w:hint="eastAsia"/>
                <w:sz w:val="18"/>
                <w:szCs w:val="18"/>
              </w:rPr>
              <w:t>78</w:t>
            </w:r>
            <w:r w:rsidR="00EE5399" w:rsidRPr="00F83625">
              <w:rPr>
                <w:rFonts w:hint="eastAsia"/>
                <w:sz w:val="18"/>
                <w:szCs w:val="18"/>
              </w:rPr>
              <w:t>%</w:t>
            </w:r>
          </w:p>
        </w:tc>
      </w:tr>
      <w:tr w:rsidR="00F83625" w:rsidRPr="00F83625">
        <w:trPr>
          <w:trHeight w:val="480"/>
          <w:jc w:val="center"/>
        </w:trPr>
        <w:tc>
          <w:tcPr>
            <w:tcW w:w="786" w:type="dxa"/>
            <w:vMerge/>
            <w:tcBorders>
              <w:tl2br w:val="nil"/>
              <w:tr2bl w:val="nil"/>
            </w:tcBorders>
            <w:vAlign w:val="center"/>
          </w:tcPr>
          <w:p w:rsidR="00D11465" w:rsidRPr="00F83625" w:rsidRDefault="00D11465">
            <w:pPr>
              <w:snapToGrid w:val="0"/>
              <w:spacing w:line="260" w:lineRule="exact"/>
              <w:jc w:val="center"/>
              <w:rPr>
                <w:rFonts w:ascii="方正大标宋简体" w:eastAsia="方正大标宋简体"/>
                <w:sz w:val="18"/>
                <w:szCs w:val="18"/>
              </w:rPr>
            </w:pPr>
          </w:p>
        </w:tc>
        <w:tc>
          <w:tcPr>
            <w:tcW w:w="2313" w:type="dxa"/>
            <w:gridSpan w:val="2"/>
            <w:tcBorders>
              <w:tl2br w:val="nil"/>
              <w:tr2bl w:val="nil"/>
            </w:tcBorders>
            <w:vAlign w:val="center"/>
          </w:tcPr>
          <w:p w:rsidR="00D11465" w:rsidRPr="00F83625" w:rsidRDefault="00EE5399">
            <w:pPr>
              <w:snapToGrid w:val="0"/>
              <w:spacing w:line="260" w:lineRule="exact"/>
              <w:jc w:val="center"/>
              <w:rPr>
                <w:sz w:val="18"/>
                <w:szCs w:val="18"/>
              </w:rPr>
            </w:pPr>
            <w:r w:rsidRPr="00F83625">
              <w:rPr>
                <w:rFonts w:ascii="方正大标宋简体" w:eastAsia="方正大标宋简体" w:hAnsi="宋体" w:hint="eastAsia"/>
                <w:sz w:val="18"/>
                <w:szCs w:val="18"/>
              </w:rPr>
              <w:t>专业实践课</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4.5</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7.5</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7.5</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4.5</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8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24</w:t>
            </w:r>
          </w:p>
        </w:tc>
        <w:tc>
          <w:tcPr>
            <w:tcW w:w="1163" w:type="dxa"/>
            <w:tcBorders>
              <w:tl2br w:val="nil"/>
              <w:tr2bl w:val="nil"/>
            </w:tcBorders>
            <w:tcMar>
              <w:left w:w="0" w:type="dxa"/>
              <w:right w:w="0" w:type="dxa"/>
            </w:tcMar>
            <w:vAlign w:val="center"/>
          </w:tcPr>
          <w:p w:rsidR="00D11465" w:rsidRPr="00F83625" w:rsidRDefault="00EE5399" w:rsidP="002218E0">
            <w:pPr>
              <w:snapToGrid w:val="0"/>
              <w:spacing w:line="260" w:lineRule="exact"/>
              <w:jc w:val="center"/>
              <w:rPr>
                <w:sz w:val="18"/>
                <w:szCs w:val="18"/>
              </w:rPr>
            </w:pPr>
            <w:r w:rsidRPr="00F83625">
              <w:rPr>
                <w:rFonts w:hint="eastAsia"/>
                <w:sz w:val="18"/>
                <w:szCs w:val="18"/>
              </w:rPr>
              <w:t>1</w:t>
            </w:r>
            <w:r w:rsidR="002218E0" w:rsidRPr="00F83625">
              <w:rPr>
                <w:rFonts w:hint="eastAsia"/>
                <w:sz w:val="18"/>
                <w:szCs w:val="18"/>
              </w:rPr>
              <w:t>6</w:t>
            </w:r>
            <w:r w:rsidRPr="00F83625">
              <w:rPr>
                <w:rFonts w:hint="eastAsia"/>
                <w:sz w:val="18"/>
                <w:szCs w:val="18"/>
              </w:rPr>
              <w:t>.</w:t>
            </w:r>
            <w:r w:rsidR="002218E0" w:rsidRPr="00F83625">
              <w:rPr>
                <w:rFonts w:hint="eastAsia"/>
                <w:sz w:val="18"/>
                <w:szCs w:val="18"/>
              </w:rPr>
              <w:t>78</w:t>
            </w:r>
            <w:r w:rsidRPr="00F83625">
              <w:rPr>
                <w:rFonts w:hint="eastAsia"/>
                <w:sz w:val="18"/>
                <w:szCs w:val="18"/>
              </w:rPr>
              <w:t>%</w:t>
            </w:r>
          </w:p>
        </w:tc>
      </w:tr>
      <w:tr w:rsidR="00F83625" w:rsidRPr="00F83625">
        <w:trPr>
          <w:trHeight w:val="454"/>
          <w:jc w:val="center"/>
        </w:trPr>
        <w:tc>
          <w:tcPr>
            <w:tcW w:w="786" w:type="dxa"/>
            <w:vMerge w:val="restart"/>
            <w:tcBorders>
              <w:tl2br w:val="nil"/>
              <w:tr2bl w:val="nil"/>
            </w:tcBorders>
            <w:vAlign w:val="center"/>
          </w:tcPr>
          <w:p w:rsidR="00D11465" w:rsidRPr="00F83625" w:rsidRDefault="00EE5399">
            <w:pPr>
              <w:snapToGrid w:val="0"/>
              <w:spacing w:line="260" w:lineRule="exact"/>
              <w:jc w:val="center"/>
              <w:rPr>
                <w:rFonts w:ascii="方正大标宋简体" w:eastAsia="方正大标宋简体"/>
                <w:sz w:val="18"/>
                <w:szCs w:val="18"/>
              </w:rPr>
            </w:pPr>
            <w:r w:rsidRPr="00F83625">
              <w:rPr>
                <w:rFonts w:ascii="方正大标宋简体" w:eastAsia="方正大标宋简体" w:hint="eastAsia"/>
                <w:sz w:val="18"/>
                <w:szCs w:val="18"/>
              </w:rPr>
              <w:lastRenderedPageBreak/>
              <w:t>高层拓展课程</w:t>
            </w:r>
          </w:p>
        </w:tc>
        <w:tc>
          <w:tcPr>
            <w:tcW w:w="2313" w:type="dxa"/>
            <w:gridSpan w:val="2"/>
            <w:tcBorders>
              <w:tl2br w:val="nil"/>
              <w:tr2bl w:val="nil"/>
            </w:tcBorders>
            <w:vAlign w:val="center"/>
          </w:tcPr>
          <w:p w:rsidR="00D11465" w:rsidRPr="00F83625" w:rsidRDefault="00EE5399">
            <w:pPr>
              <w:snapToGrid w:val="0"/>
              <w:spacing w:line="260" w:lineRule="exact"/>
              <w:jc w:val="center"/>
              <w:rPr>
                <w:sz w:val="18"/>
                <w:szCs w:val="18"/>
              </w:rPr>
            </w:pPr>
            <w:r w:rsidRPr="00F83625">
              <w:rPr>
                <w:rFonts w:ascii="方正大标宋简体" w:eastAsia="方正大标宋简体" w:hAnsi="宋体" w:hint="eastAsia"/>
                <w:sz w:val="18"/>
                <w:szCs w:val="18"/>
              </w:rPr>
              <w:t>专业拓展必修课</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F83625">
            <w:pPr>
              <w:snapToGrid w:val="0"/>
              <w:spacing w:line="260" w:lineRule="exact"/>
              <w:jc w:val="center"/>
              <w:rPr>
                <w:sz w:val="18"/>
                <w:szCs w:val="18"/>
              </w:rPr>
            </w:pPr>
            <w:r w:rsidRPr="00F83625">
              <w:rPr>
                <w:rFonts w:hint="eastAsia"/>
                <w:sz w:val="18"/>
                <w:szCs w:val="18"/>
              </w:rPr>
              <w:t>3</w:t>
            </w:r>
          </w:p>
        </w:tc>
        <w:tc>
          <w:tcPr>
            <w:tcW w:w="740" w:type="dxa"/>
            <w:tcBorders>
              <w:tl2br w:val="nil"/>
              <w:tr2bl w:val="nil"/>
            </w:tcBorders>
            <w:tcMar>
              <w:left w:w="0" w:type="dxa"/>
              <w:right w:w="0" w:type="dxa"/>
            </w:tcMar>
            <w:vAlign w:val="center"/>
          </w:tcPr>
          <w:p w:rsidR="00D11465" w:rsidRPr="00F83625" w:rsidRDefault="00F83625">
            <w:pPr>
              <w:snapToGrid w:val="0"/>
              <w:spacing w:line="260" w:lineRule="exact"/>
              <w:jc w:val="center"/>
              <w:rPr>
                <w:sz w:val="18"/>
                <w:szCs w:val="18"/>
              </w:rPr>
            </w:pPr>
            <w:r w:rsidRPr="00F83625">
              <w:rPr>
                <w:rFonts w:hint="eastAsia"/>
                <w:sz w:val="18"/>
                <w:szCs w:val="18"/>
              </w:rPr>
              <w:t>0</w:t>
            </w:r>
          </w:p>
        </w:tc>
        <w:tc>
          <w:tcPr>
            <w:tcW w:w="740" w:type="dxa"/>
            <w:tcBorders>
              <w:tl2br w:val="nil"/>
              <w:tr2bl w:val="nil"/>
            </w:tcBorders>
            <w:tcMar>
              <w:left w:w="0" w:type="dxa"/>
              <w:right w:w="0" w:type="dxa"/>
            </w:tcMar>
            <w:vAlign w:val="center"/>
          </w:tcPr>
          <w:p w:rsidR="00D11465" w:rsidRPr="00F83625" w:rsidRDefault="00F83625">
            <w:pPr>
              <w:snapToGrid w:val="0"/>
              <w:spacing w:line="260" w:lineRule="exact"/>
              <w:jc w:val="center"/>
              <w:rPr>
                <w:sz w:val="18"/>
                <w:szCs w:val="18"/>
              </w:rPr>
            </w:pPr>
            <w:r w:rsidRPr="00F83625">
              <w:rPr>
                <w:rFonts w:hint="eastAsia"/>
                <w:sz w:val="18"/>
                <w:szCs w:val="18"/>
              </w:rPr>
              <w:t>16.5</w:t>
            </w:r>
          </w:p>
        </w:tc>
        <w:tc>
          <w:tcPr>
            <w:tcW w:w="7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24</w:t>
            </w:r>
          </w:p>
        </w:tc>
        <w:tc>
          <w:tcPr>
            <w:tcW w:w="840" w:type="dxa"/>
            <w:tcBorders>
              <w:tl2br w:val="nil"/>
              <w:tr2bl w:val="nil"/>
            </w:tcBorders>
            <w:tcMar>
              <w:left w:w="0" w:type="dxa"/>
              <w:right w:w="0" w:type="dxa"/>
            </w:tcMar>
            <w:vAlign w:val="center"/>
          </w:tcPr>
          <w:p w:rsidR="00D11465" w:rsidRPr="00F83625" w:rsidRDefault="00F83625">
            <w:pPr>
              <w:snapToGrid w:val="0"/>
              <w:spacing w:line="260" w:lineRule="exact"/>
              <w:jc w:val="center"/>
              <w:rPr>
                <w:sz w:val="18"/>
                <w:szCs w:val="18"/>
              </w:rPr>
            </w:pPr>
            <w:r w:rsidRPr="00F83625">
              <w:rPr>
                <w:rFonts w:hint="eastAsia"/>
                <w:sz w:val="18"/>
                <w:szCs w:val="18"/>
              </w:rPr>
              <w:t>43</w:t>
            </w:r>
            <w:r w:rsidR="00EE5399" w:rsidRPr="00F83625">
              <w:rPr>
                <w:rFonts w:hint="eastAsia"/>
                <w:sz w:val="18"/>
                <w:szCs w:val="18"/>
              </w:rPr>
              <w:t>.5</w:t>
            </w:r>
          </w:p>
        </w:tc>
        <w:tc>
          <w:tcPr>
            <w:tcW w:w="1163" w:type="dxa"/>
            <w:tcBorders>
              <w:tl2br w:val="nil"/>
              <w:tr2bl w:val="nil"/>
            </w:tcBorders>
            <w:tcMar>
              <w:left w:w="0" w:type="dxa"/>
              <w:right w:w="0" w:type="dxa"/>
            </w:tcMar>
            <w:vAlign w:val="center"/>
          </w:tcPr>
          <w:p w:rsidR="00D11465" w:rsidRPr="00F83625" w:rsidRDefault="00F83625" w:rsidP="00F83625">
            <w:pPr>
              <w:snapToGrid w:val="0"/>
              <w:spacing w:line="260" w:lineRule="exact"/>
              <w:jc w:val="center"/>
              <w:rPr>
                <w:sz w:val="18"/>
                <w:szCs w:val="18"/>
              </w:rPr>
            </w:pPr>
            <w:r w:rsidRPr="00F83625">
              <w:rPr>
                <w:rFonts w:hint="eastAsia"/>
                <w:sz w:val="18"/>
                <w:szCs w:val="18"/>
              </w:rPr>
              <w:t>30</w:t>
            </w:r>
            <w:r w:rsidR="00EE5399" w:rsidRPr="00F83625">
              <w:rPr>
                <w:rFonts w:hint="eastAsia"/>
                <w:sz w:val="18"/>
                <w:szCs w:val="18"/>
              </w:rPr>
              <w:t>.</w:t>
            </w:r>
            <w:r w:rsidRPr="00F83625">
              <w:rPr>
                <w:rFonts w:hint="eastAsia"/>
                <w:sz w:val="18"/>
                <w:szCs w:val="18"/>
              </w:rPr>
              <w:t>42</w:t>
            </w:r>
            <w:r w:rsidR="00EE5399" w:rsidRPr="00F83625">
              <w:rPr>
                <w:rFonts w:hint="eastAsia"/>
                <w:sz w:val="18"/>
                <w:szCs w:val="18"/>
              </w:rPr>
              <w:t>%</w:t>
            </w:r>
          </w:p>
        </w:tc>
      </w:tr>
      <w:tr w:rsidR="00F83625" w:rsidRPr="00F83625">
        <w:trPr>
          <w:trHeight w:val="454"/>
          <w:jc w:val="center"/>
        </w:trPr>
        <w:tc>
          <w:tcPr>
            <w:tcW w:w="786" w:type="dxa"/>
            <w:vMerge/>
            <w:tcBorders>
              <w:tl2br w:val="nil"/>
              <w:tr2bl w:val="nil"/>
            </w:tcBorders>
            <w:vAlign w:val="center"/>
          </w:tcPr>
          <w:p w:rsidR="00D11465" w:rsidRPr="00F83625" w:rsidRDefault="00D11465">
            <w:pPr>
              <w:snapToGrid w:val="0"/>
              <w:spacing w:line="260" w:lineRule="exact"/>
              <w:jc w:val="center"/>
              <w:rPr>
                <w:rFonts w:ascii="方正大标宋简体" w:eastAsia="方正大标宋简体"/>
                <w:sz w:val="18"/>
                <w:szCs w:val="18"/>
              </w:rPr>
            </w:pPr>
          </w:p>
        </w:tc>
        <w:tc>
          <w:tcPr>
            <w:tcW w:w="2313" w:type="dxa"/>
            <w:gridSpan w:val="2"/>
            <w:tcBorders>
              <w:tl2br w:val="nil"/>
              <w:tr2bl w:val="nil"/>
            </w:tcBorders>
            <w:vAlign w:val="center"/>
          </w:tcPr>
          <w:p w:rsidR="00D11465" w:rsidRPr="00F83625" w:rsidRDefault="00EE5399">
            <w:pPr>
              <w:snapToGrid w:val="0"/>
              <w:spacing w:line="260" w:lineRule="exact"/>
              <w:jc w:val="center"/>
              <w:rPr>
                <w:sz w:val="18"/>
                <w:szCs w:val="18"/>
              </w:rPr>
            </w:pPr>
            <w:r w:rsidRPr="00F83625">
              <w:rPr>
                <w:rFonts w:ascii="方正大标宋简体" w:eastAsia="方正大标宋简体" w:hAnsi="宋体" w:hint="eastAsia"/>
                <w:sz w:val="18"/>
                <w:szCs w:val="18"/>
              </w:rPr>
              <w:t>专业拓展选修课</w:t>
            </w:r>
          </w:p>
        </w:tc>
        <w:tc>
          <w:tcPr>
            <w:tcW w:w="4440" w:type="dxa"/>
            <w:gridSpan w:val="6"/>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8.0</w:t>
            </w:r>
          </w:p>
        </w:tc>
        <w:tc>
          <w:tcPr>
            <w:tcW w:w="8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8.0</w:t>
            </w:r>
          </w:p>
        </w:tc>
        <w:tc>
          <w:tcPr>
            <w:tcW w:w="116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5.03%</w:t>
            </w:r>
          </w:p>
        </w:tc>
      </w:tr>
      <w:tr w:rsidR="00F83625" w:rsidRPr="00F83625">
        <w:trPr>
          <w:trHeight w:val="454"/>
          <w:jc w:val="center"/>
        </w:trPr>
        <w:tc>
          <w:tcPr>
            <w:tcW w:w="786" w:type="dxa"/>
            <w:vMerge/>
            <w:tcBorders>
              <w:tl2br w:val="nil"/>
              <w:tr2bl w:val="nil"/>
            </w:tcBorders>
            <w:vAlign w:val="center"/>
          </w:tcPr>
          <w:p w:rsidR="00D11465" w:rsidRPr="00F83625" w:rsidRDefault="00D11465">
            <w:pPr>
              <w:snapToGrid w:val="0"/>
              <w:spacing w:line="260" w:lineRule="exact"/>
              <w:jc w:val="center"/>
              <w:rPr>
                <w:rFonts w:ascii="方正大标宋简体" w:eastAsia="方正大标宋简体"/>
                <w:sz w:val="18"/>
                <w:szCs w:val="18"/>
              </w:rPr>
            </w:pPr>
          </w:p>
        </w:tc>
        <w:tc>
          <w:tcPr>
            <w:tcW w:w="637" w:type="dxa"/>
            <w:vMerge w:val="restart"/>
            <w:tcBorders>
              <w:tl2br w:val="nil"/>
              <w:tr2bl w:val="nil"/>
            </w:tcBorders>
            <w:vAlign w:val="center"/>
          </w:tcPr>
          <w:p w:rsidR="00D11465" w:rsidRPr="00F83625" w:rsidRDefault="00EE5399">
            <w:pPr>
              <w:snapToGrid w:val="0"/>
              <w:spacing w:line="260" w:lineRule="exact"/>
              <w:jc w:val="center"/>
              <w:rPr>
                <w:rFonts w:ascii="方正大标宋简体" w:eastAsia="方正大标宋简体" w:hAnsi="宋体"/>
                <w:sz w:val="18"/>
                <w:szCs w:val="18"/>
              </w:rPr>
            </w:pPr>
            <w:r w:rsidRPr="00F83625">
              <w:rPr>
                <w:rFonts w:ascii="方正大标宋简体" w:eastAsia="方正大标宋简体" w:hAnsi="宋体" w:hint="eastAsia"/>
                <w:sz w:val="18"/>
                <w:szCs w:val="18"/>
              </w:rPr>
              <w:t>公共拓展选修课</w:t>
            </w:r>
          </w:p>
        </w:tc>
        <w:tc>
          <w:tcPr>
            <w:tcW w:w="1676"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ascii="方正大标宋简体" w:eastAsia="方正大标宋简体"/>
                <w:sz w:val="18"/>
                <w:szCs w:val="18"/>
              </w:rPr>
            </w:pPr>
            <w:r w:rsidRPr="00F83625">
              <w:rPr>
                <w:rFonts w:ascii="方正大标宋简体" w:eastAsia="方正大标宋简体" w:hAnsi="宋体" w:hint="eastAsia"/>
                <w:sz w:val="18"/>
                <w:szCs w:val="18"/>
              </w:rPr>
              <w:t>创新创业选修课</w:t>
            </w:r>
          </w:p>
        </w:tc>
        <w:tc>
          <w:tcPr>
            <w:tcW w:w="4440" w:type="dxa"/>
            <w:gridSpan w:val="6"/>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w:t>
            </w:r>
            <w:r w:rsidRPr="00F83625">
              <w:rPr>
                <w:sz w:val="18"/>
                <w:szCs w:val="18"/>
              </w:rPr>
              <w:t>.0</w:t>
            </w:r>
          </w:p>
        </w:tc>
        <w:tc>
          <w:tcPr>
            <w:tcW w:w="8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2.0</w:t>
            </w:r>
          </w:p>
        </w:tc>
        <w:tc>
          <w:tcPr>
            <w:tcW w:w="116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1.26%</w:t>
            </w:r>
          </w:p>
        </w:tc>
      </w:tr>
      <w:tr w:rsidR="00F83625" w:rsidRPr="00F83625">
        <w:trPr>
          <w:trHeight w:val="454"/>
          <w:jc w:val="center"/>
        </w:trPr>
        <w:tc>
          <w:tcPr>
            <w:tcW w:w="786" w:type="dxa"/>
            <w:vMerge/>
            <w:tcBorders>
              <w:tl2br w:val="nil"/>
              <w:tr2bl w:val="nil"/>
            </w:tcBorders>
            <w:vAlign w:val="center"/>
          </w:tcPr>
          <w:p w:rsidR="00D11465" w:rsidRPr="00F83625" w:rsidRDefault="00D11465">
            <w:pPr>
              <w:snapToGrid w:val="0"/>
              <w:spacing w:line="260" w:lineRule="exact"/>
              <w:jc w:val="center"/>
              <w:rPr>
                <w:rFonts w:ascii="方正大标宋简体" w:eastAsia="方正大标宋简体"/>
                <w:sz w:val="18"/>
                <w:szCs w:val="18"/>
              </w:rPr>
            </w:pPr>
          </w:p>
        </w:tc>
        <w:tc>
          <w:tcPr>
            <w:tcW w:w="637" w:type="dxa"/>
            <w:vMerge/>
            <w:tcBorders>
              <w:tl2br w:val="nil"/>
              <w:tr2bl w:val="nil"/>
            </w:tcBorders>
            <w:vAlign w:val="center"/>
          </w:tcPr>
          <w:p w:rsidR="00D11465" w:rsidRPr="00F83625" w:rsidRDefault="00D11465">
            <w:pPr>
              <w:snapToGrid w:val="0"/>
              <w:spacing w:line="260" w:lineRule="exact"/>
              <w:jc w:val="center"/>
              <w:rPr>
                <w:rFonts w:ascii="方正大标宋简体" w:eastAsia="方正大标宋简体" w:hAnsi="宋体"/>
                <w:sz w:val="18"/>
                <w:szCs w:val="18"/>
              </w:rPr>
            </w:pPr>
          </w:p>
        </w:tc>
        <w:tc>
          <w:tcPr>
            <w:tcW w:w="1676"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ascii="方正大标宋简体" w:eastAsia="方正大标宋简体"/>
                <w:sz w:val="18"/>
                <w:szCs w:val="18"/>
              </w:rPr>
            </w:pPr>
            <w:r w:rsidRPr="00F83625">
              <w:rPr>
                <w:rFonts w:ascii="方正大标宋简体" w:eastAsia="方正大标宋简体" w:hAnsi="宋体" w:hint="eastAsia"/>
                <w:sz w:val="18"/>
                <w:szCs w:val="18"/>
              </w:rPr>
              <w:t>艺术限定性选修课</w:t>
            </w:r>
          </w:p>
        </w:tc>
        <w:tc>
          <w:tcPr>
            <w:tcW w:w="4440" w:type="dxa"/>
            <w:gridSpan w:val="6"/>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w:t>
            </w:r>
            <w:r w:rsidRPr="00F83625">
              <w:rPr>
                <w:sz w:val="18"/>
                <w:szCs w:val="18"/>
              </w:rPr>
              <w:t>.0</w:t>
            </w:r>
          </w:p>
        </w:tc>
        <w:tc>
          <w:tcPr>
            <w:tcW w:w="8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w:t>
            </w:r>
            <w:r w:rsidRPr="00F83625">
              <w:rPr>
                <w:sz w:val="18"/>
                <w:szCs w:val="18"/>
              </w:rPr>
              <w:t>0</w:t>
            </w:r>
          </w:p>
        </w:tc>
        <w:tc>
          <w:tcPr>
            <w:tcW w:w="116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1.26%</w:t>
            </w:r>
          </w:p>
        </w:tc>
      </w:tr>
      <w:tr w:rsidR="00F83625" w:rsidRPr="00F83625">
        <w:trPr>
          <w:trHeight w:val="454"/>
          <w:jc w:val="center"/>
        </w:trPr>
        <w:tc>
          <w:tcPr>
            <w:tcW w:w="786" w:type="dxa"/>
            <w:vMerge/>
            <w:tcBorders>
              <w:tl2br w:val="nil"/>
              <w:tr2bl w:val="nil"/>
            </w:tcBorders>
            <w:vAlign w:val="center"/>
          </w:tcPr>
          <w:p w:rsidR="00D11465" w:rsidRPr="00F83625" w:rsidRDefault="00D11465">
            <w:pPr>
              <w:snapToGrid w:val="0"/>
              <w:spacing w:line="260" w:lineRule="exact"/>
              <w:jc w:val="center"/>
              <w:rPr>
                <w:rFonts w:ascii="方正大标宋简体" w:eastAsia="方正大标宋简体"/>
                <w:sz w:val="18"/>
                <w:szCs w:val="18"/>
              </w:rPr>
            </w:pPr>
          </w:p>
        </w:tc>
        <w:tc>
          <w:tcPr>
            <w:tcW w:w="637" w:type="dxa"/>
            <w:vMerge/>
            <w:tcBorders>
              <w:tl2br w:val="nil"/>
              <w:tr2bl w:val="nil"/>
            </w:tcBorders>
            <w:vAlign w:val="center"/>
          </w:tcPr>
          <w:p w:rsidR="00D11465" w:rsidRPr="00F83625" w:rsidRDefault="00D11465">
            <w:pPr>
              <w:snapToGrid w:val="0"/>
              <w:spacing w:line="260" w:lineRule="exact"/>
              <w:jc w:val="center"/>
              <w:rPr>
                <w:rFonts w:ascii="方正大标宋简体" w:eastAsia="方正大标宋简体" w:hAnsi="宋体"/>
                <w:sz w:val="18"/>
                <w:szCs w:val="18"/>
              </w:rPr>
            </w:pPr>
          </w:p>
        </w:tc>
        <w:tc>
          <w:tcPr>
            <w:tcW w:w="1676" w:type="dxa"/>
            <w:tcBorders>
              <w:tl2br w:val="nil"/>
              <w:tr2bl w:val="nil"/>
            </w:tcBorders>
            <w:tcMar>
              <w:left w:w="0" w:type="dxa"/>
              <w:right w:w="0" w:type="dxa"/>
            </w:tcMar>
            <w:vAlign w:val="center"/>
          </w:tcPr>
          <w:p w:rsidR="00D11465" w:rsidRPr="00F83625" w:rsidRDefault="00EE5399">
            <w:pPr>
              <w:snapToGrid w:val="0"/>
              <w:spacing w:line="260" w:lineRule="exact"/>
              <w:jc w:val="center"/>
              <w:rPr>
                <w:rFonts w:ascii="方正大标宋简体" w:eastAsia="方正大标宋简体"/>
                <w:sz w:val="18"/>
                <w:szCs w:val="18"/>
              </w:rPr>
            </w:pPr>
            <w:r w:rsidRPr="00F83625">
              <w:rPr>
                <w:rFonts w:ascii="方正大标宋简体" w:eastAsia="方正大标宋简体" w:hAnsi="宋体" w:hint="eastAsia"/>
                <w:sz w:val="18"/>
                <w:szCs w:val="18"/>
              </w:rPr>
              <w:t>普通公共选修课</w:t>
            </w:r>
          </w:p>
        </w:tc>
        <w:tc>
          <w:tcPr>
            <w:tcW w:w="4440" w:type="dxa"/>
            <w:gridSpan w:val="6"/>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sz w:val="18"/>
                <w:szCs w:val="18"/>
              </w:rPr>
              <w:t>4.0</w:t>
            </w:r>
          </w:p>
        </w:tc>
        <w:tc>
          <w:tcPr>
            <w:tcW w:w="8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4.0</w:t>
            </w:r>
          </w:p>
        </w:tc>
        <w:tc>
          <w:tcPr>
            <w:tcW w:w="116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2.52%</w:t>
            </w:r>
          </w:p>
        </w:tc>
      </w:tr>
      <w:tr w:rsidR="00F83625" w:rsidRPr="00F83625">
        <w:trPr>
          <w:trHeight w:val="454"/>
          <w:jc w:val="center"/>
        </w:trPr>
        <w:tc>
          <w:tcPr>
            <w:tcW w:w="6957" w:type="dxa"/>
            <w:gridSpan w:val="9"/>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小计</w:t>
            </w:r>
          </w:p>
        </w:tc>
        <w:tc>
          <w:tcPr>
            <w:tcW w:w="840"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159</w:t>
            </w:r>
          </w:p>
        </w:tc>
        <w:tc>
          <w:tcPr>
            <w:tcW w:w="1163" w:type="dxa"/>
            <w:tcBorders>
              <w:tl2br w:val="nil"/>
              <w:tr2bl w:val="nil"/>
            </w:tcBorders>
            <w:tcMar>
              <w:left w:w="0" w:type="dxa"/>
              <w:right w:w="0" w:type="dxa"/>
            </w:tcMar>
            <w:vAlign w:val="center"/>
          </w:tcPr>
          <w:p w:rsidR="00D11465" w:rsidRPr="00F83625" w:rsidRDefault="00EE5399">
            <w:pPr>
              <w:snapToGrid w:val="0"/>
              <w:spacing w:line="260" w:lineRule="exact"/>
              <w:jc w:val="center"/>
              <w:rPr>
                <w:sz w:val="18"/>
                <w:szCs w:val="18"/>
              </w:rPr>
            </w:pPr>
            <w:r w:rsidRPr="00F83625">
              <w:rPr>
                <w:rFonts w:hint="eastAsia"/>
                <w:sz w:val="18"/>
                <w:szCs w:val="18"/>
              </w:rPr>
              <w:t>100%</w:t>
            </w:r>
          </w:p>
        </w:tc>
      </w:tr>
    </w:tbl>
    <w:p w:rsidR="00D11465" w:rsidRDefault="00EE5399" w:rsidP="00130EE6">
      <w:pPr>
        <w:pStyle w:val="2"/>
        <w:spacing w:before="120"/>
        <w:ind w:firstLineChars="71" w:firstLine="199"/>
        <w:rPr>
          <w:sz w:val="28"/>
          <w:szCs w:val="28"/>
        </w:rPr>
      </w:pPr>
      <w:r>
        <w:rPr>
          <w:rFonts w:hint="eastAsia"/>
          <w:sz w:val="28"/>
          <w:szCs w:val="28"/>
        </w:rPr>
        <w:t>七</w:t>
      </w:r>
      <w:r>
        <w:rPr>
          <w:sz w:val="28"/>
          <w:szCs w:val="28"/>
        </w:rPr>
        <w:t>、</w:t>
      </w:r>
      <w:r>
        <w:rPr>
          <w:rFonts w:hint="eastAsia"/>
          <w:sz w:val="28"/>
          <w:szCs w:val="28"/>
        </w:rPr>
        <w:t>教学进</w:t>
      </w:r>
      <w:r>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D11465">
        <w:trPr>
          <w:trHeight w:val="454"/>
          <w:tblHeader/>
          <w:jc w:val="center"/>
        </w:trPr>
        <w:tc>
          <w:tcPr>
            <w:tcW w:w="1217" w:type="dxa"/>
            <w:gridSpan w:val="2"/>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课程类别</w:t>
            </w:r>
          </w:p>
        </w:tc>
        <w:tc>
          <w:tcPr>
            <w:tcW w:w="786"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2322"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484"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484"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类</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别</w:t>
            </w:r>
          </w:p>
        </w:tc>
        <w:tc>
          <w:tcPr>
            <w:tcW w:w="484"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心</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程</w:t>
            </w:r>
          </w:p>
        </w:tc>
        <w:tc>
          <w:tcPr>
            <w:tcW w:w="484"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
          <w:p w:rsidR="00D11465" w:rsidRDefault="00EE5399">
            <w:pPr>
              <w:snapToGrid w:val="0"/>
              <w:spacing w:line="260" w:lineRule="exact"/>
              <w:jc w:val="center"/>
              <w:rPr>
                <w:rFonts w:ascii="黑体" w:eastAsia="黑体" w:hAnsi="黑体" w:cs="黑体"/>
                <w:sz w:val="18"/>
                <w:szCs w:val="18"/>
              </w:rPr>
            </w:pPr>
            <w:proofErr w:type="gramStart"/>
            <w:r>
              <w:rPr>
                <w:rFonts w:ascii="黑体" w:eastAsia="黑体" w:hAnsi="黑体" w:cs="黑体" w:hint="eastAsia"/>
                <w:sz w:val="18"/>
                <w:szCs w:val="18"/>
              </w:rPr>
              <w:t>践</w:t>
            </w:r>
            <w:proofErr w:type="gramEnd"/>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周</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数</w:t>
            </w:r>
          </w:p>
        </w:tc>
        <w:tc>
          <w:tcPr>
            <w:tcW w:w="484"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考</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核</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方</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式</w:t>
            </w:r>
          </w:p>
        </w:tc>
        <w:tc>
          <w:tcPr>
            <w:tcW w:w="484"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1575" w:type="dxa"/>
            <w:gridSpan w:val="3"/>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D11465">
        <w:trPr>
          <w:trHeight w:val="454"/>
          <w:tblHeader/>
          <w:jc w:val="center"/>
        </w:trPr>
        <w:tc>
          <w:tcPr>
            <w:tcW w:w="1217" w:type="dxa"/>
            <w:gridSpan w:val="2"/>
            <w:vMerge/>
            <w:tcBorders>
              <w:bottom w:val="single" w:sz="12" w:space="0" w:color="auto"/>
            </w:tcBorders>
            <w:vAlign w:val="center"/>
          </w:tcPr>
          <w:p w:rsidR="00D11465" w:rsidRDefault="00D11465">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rsidR="00D11465" w:rsidRDefault="00D11465">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rsidR="00D11465" w:rsidRDefault="00D11465">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rsidR="00D11465" w:rsidRDefault="00D11465">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rsidR="00D11465" w:rsidRDefault="00D11465">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rsidR="00D11465" w:rsidRDefault="00D11465">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rsidR="00D11465" w:rsidRDefault="00D11465">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rsidR="00D11465" w:rsidRDefault="00D11465">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rsidR="00D11465" w:rsidRDefault="00D11465">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485" w:type="dxa"/>
            <w:tcBorders>
              <w:bottom w:val="single" w:sz="12" w:space="0" w:color="auto"/>
            </w:tcBorders>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606" w:type="dxa"/>
            <w:tcBorders>
              <w:bottom w:val="single" w:sz="12" w:space="0" w:color="auto"/>
            </w:tcBorders>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roofErr w:type="gramStart"/>
            <w:r>
              <w:rPr>
                <w:rFonts w:ascii="黑体" w:eastAsia="黑体" w:hAnsi="黑体" w:cs="黑体" w:hint="eastAsia"/>
                <w:sz w:val="18"/>
                <w:szCs w:val="18"/>
              </w:rPr>
              <w:t>训实践</w:t>
            </w:r>
            <w:proofErr w:type="gramEnd"/>
            <w:r>
              <w:rPr>
                <w:rFonts w:ascii="黑体" w:eastAsia="黑体" w:hAnsi="黑体" w:cs="黑体" w:hint="eastAsia"/>
                <w:sz w:val="18"/>
                <w:szCs w:val="18"/>
              </w:rPr>
              <w:t>学时</w:t>
            </w:r>
          </w:p>
        </w:tc>
      </w:tr>
      <w:tr w:rsidR="00D11465">
        <w:trPr>
          <w:trHeight w:val="454"/>
          <w:jc w:val="center"/>
        </w:trPr>
        <w:tc>
          <w:tcPr>
            <w:tcW w:w="610" w:type="dxa"/>
            <w:vMerge w:val="restart"/>
            <w:vAlign w:val="center"/>
          </w:tcPr>
          <w:p w:rsidR="00D11465" w:rsidRDefault="0021068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底层基础</w:t>
            </w:r>
            <w:r w:rsidR="00EE5399">
              <w:rPr>
                <w:rFonts w:ascii="黑体" w:eastAsia="黑体" w:hAnsi="黑体" w:cs="黑体" w:hint="eastAsia"/>
                <w:sz w:val="18"/>
                <w:szCs w:val="18"/>
              </w:rPr>
              <w:t>课程</w:t>
            </w:r>
          </w:p>
        </w:tc>
        <w:tc>
          <w:tcPr>
            <w:tcW w:w="607"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公共基础课</w:t>
            </w: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060011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思想道德修养与法律基础</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3</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48</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060021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毛泽东思想和中国特色社会主义理论体系概论</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3.5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56</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060241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思想政治理论教育实践</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三</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16</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061021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形势政策（一）</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8</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061031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形势政策（二）</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8</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061041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形势政策（三）</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0.5</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8</w:t>
            </w:r>
          </w:p>
        </w:tc>
        <w:tc>
          <w:tcPr>
            <w:tcW w:w="485"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061051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形势政策（四）</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0.5</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8</w:t>
            </w:r>
          </w:p>
        </w:tc>
        <w:tc>
          <w:tcPr>
            <w:tcW w:w="485"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060051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军事训练</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2W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3</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48</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060041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军事理论</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24</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060171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大学生心理健康教育(</w:t>
            </w:r>
            <w:proofErr w:type="gramStart"/>
            <w:r>
              <w:rPr>
                <w:rFonts w:asciiTheme="minorEastAsia" w:eastAsiaTheme="minorEastAsia" w:hAnsiTheme="minorEastAsia" w:cs="仿宋" w:hint="eastAsia"/>
                <w:kern w:val="0"/>
                <w:sz w:val="18"/>
                <w:szCs w:val="18"/>
              </w:rPr>
              <w:t>一</w:t>
            </w:r>
            <w:proofErr w:type="gramEnd"/>
            <w:r>
              <w:rPr>
                <w:rFonts w:asciiTheme="minorEastAsia" w:eastAsiaTheme="minorEastAsia" w:hAnsiTheme="minorEastAsia" w:cs="仿宋" w:hint="eastAsia"/>
                <w:kern w:val="0"/>
                <w:sz w:val="18"/>
                <w:szCs w:val="18"/>
              </w:rPr>
              <w:t>)</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24</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060181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大学生心理健康教育(二)</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8</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060191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大学生职业发展与就业指导(</w:t>
            </w:r>
            <w:proofErr w:type="gramStart"/>
            <w:r>
              <w:rPr>
                <w:rFonts w:asciiTheme="minorEastAsia" w:eastAsiaTheme="minorEastAsia" w:hAnsiTheme="minorEastAsia" w:cs="仿宋" w:hint="eastAsia"/>
                <w:kern w:val="0"/>
                <w:sz w:val="18"/>
                <w:szCs w:val="18"/>
              </w:rPr>
              <w:t>一</w:t>
            </w:r>
            <w:proofErr w:type="gramEnd"/>
            <w:r>
              <w:rPr>
                <w:rFonts w:asciiTheme="minorEastAsia" w:eastAsiaTheme="minorEastAsia" w:hAnsiTheme="minorEastAsia" w:cs="仿宋" w:hint="eastAsia"/>
                <w:kern w:val="0"/>
                <w:sz w:val="18"/>
                <w:szCs w:val="18"/>
              </w:rPr>
              <w:t>)</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16</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060201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大学生职业发展与就业指导(二)</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三</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8</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060121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体育（一）</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4</w:t>
            </w:r>
          </w:p>
        </w:tc>
        <w:tc>
          <w:tcPr>
            <w:tcW w:w="485"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20</w:t>
            </w: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060131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体育（二）</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4</w:t>
            </w:r>
          </w:p>
        </w:tc>
        <w:tc>
          <w:tcPr>
            <w:tcW w:w="485"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28</w:t>
            </w: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060141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体育（三）</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w:t>
            </w:r>
          </w:p>
        </w:tc>
        <w:tc>
          <w:tcPr>
            <w:tcW w:w="485"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14</w:t>
            </w: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060151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体育（四）</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w:t>
            </w:r>
          </w:p>
        </w:tc>
        <w:tc>
          <w:tcPr>
            <w:tcW w:w="485"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14</w:t>
            </w: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060161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体能训练与体质健康标准测试</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三</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C</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1.5</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5"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24</w:t>
            </w: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060081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工程应用数学</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4.5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56</w:t>
            </w:r>
          </w:p>
        </w:tc>
        <w:tc>
          <w:tcPr>
            <w:tcW w:w="485"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16</w:t>
            </w: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060101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实用英语（一）</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4.5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72</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060111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实用英语（二）</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A</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4.5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72</w:t>
            </w:r>
          </w:p>
        </w:tc>
        <w:tc>
          <w:tcPr>
            <w:tcW w:w="485" w:type="dxa"/>
            <w:vAlign w:val="center"/>
          </w:tcPr>
          <w:p w:rsidR="00D11465" w:rsidRDefault="00D11465">
            <w:pPr>
              <w:jc w:val="center"/>
              <w:rPr>
                <w:rFonts w:asciiTheme="minorEastAsia" w:eastAsiaTheme="minorEastAsia" w:hAnsiTheme="minorEastAsia" w:cs="仿宋"/>
                <w:sz w:val="18"/>
                <w:szCs w:val="18"/>
              </w:rPr>
            </w:pP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080181</w:t>
            </w:r>
          </w:p>
        </w:tc>
        <w:tc>
          <w:tcPr>
            <w:tcW w:w="2322"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Office高级应用</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一</w:t>
            </w:r>
            <w:proofErr w:type="gramStart"/>
            <w:r>
              <w:rPr>
                <w:rStyle w:val="font11"/>
                <w:rFonts w:asciiTheme="minorEastAsia" w:eastAsiaTheme="minorEastAsia" w:hAnsiTheme="minorEastAsia" w:cs="仿宋" w:hint="eastAsia"/>
                <w:color w:val="auto"/>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B</w:t>
            </w: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D11465">
            <w:pPr>
              <w:jc w:val="center"/>
              <w:rPr>
                <w:rFonts w:asciiTheme="minorEastAsia" w:eastAsiaTheme="minorEastAsia" w:hAnsiTheme="minorEastAsia" w:cs="仿宋"/>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3.5</w:t>
            </w:r>
          </w:p>
        </w:tc>
        <w:tc>
          <w:tcPr>
            <w:tcW w:w="484"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28</w:t>
            </w:r>
          </w:p>
        </w:tc>
        <w:tc>
          <w:tcPr>
            <w:tcW w:w="485" w:type="dxa"/>
            <w:vAlign w:val="center"/>
          </w:tcPr>
          <w:p w:rsidR="00D11465" w:rsidRDefault="00EE5399">
            <w:pPr>
              <w:widowControl/>
              <w:jc w:val="center"/>
              <w:textAlignment w:val="center"/>
              <w:rPr>
                <w:rFonts w:asciiTheme="minorEastAsia" w:eastAsiaTheme="minorEastAsia" w:hAnsiTheme="minorEastAsia" w:cs="仿宋"/>
                <w:sz w:val="18"/>
                <w:szCs w:val="18"/>
              </w:rPr>
            </w:pPr>
            <w:r>
              <w:rPr>
                <w:rFonts w:asciiTheme="minorEastAsia" w:eastAsiaTheme="minorEastAsia" w:hAnsiTheme="minorEastAsia" w:cs="仿宋" w:hint="eastAsia"/>
                <w:kern w:val="0"/>
                <w:sz w:val="18"/>
                <w:szCs w:val="18"/>
              </w:rPr>
              <w:t>28</w:t>
            </w:r>
          </w:p>
        </w:tc>
        <w:tc>
          <w:tcPr>
            <w:tcW w:w="606" w:type="dxa"/>
            <w:vAlign w:val="center"/>
          </w:tcPr>
          <w:p w:rsidR="00D11465" w:rsidRDefault="00D11465">
            <w:pPr>
              <w:jc w:val="center"/>
              <w:rPr>
                <w:rFonts w:asciiTheme="minorEastAsia" w:eastAsiaTheme="minorEastAsia" w:hAnsiTheme="minorEastAsia"/>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rsidR="00D11465" w:rsidRDefault="0021068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专业基础</w:t>
            </w:r>
            <w:r w:rsidR="00EE5399">
              <w:rPr>
                <w:rFonts w:ascii="黑体" w:eastAsia="黑体" w:hAnsi="黑体" w:cs="黑体" w:hint="eastAsia"/>
                <w:sz w:val="18"/>
                <w:szCs w:val="18"/>
              </w:rPr>
              <w:t>课</w:t>
            </w:r>
          </w:p>
          <w:p w:rsidR="00D11465" w:rsidRDefault="00D11465">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031013</w:t>
            </w:r>
          </w:p>
        </w:tc>
        <w:tc>
          <w:tcPr>
            <w:tcW w:w="2322" w:type="dxa"/>
            <w:tcBorders>
              <w:top w:val="single" w:sz="4" w:space="0" w:color="auto"/>
              <w:left w:val="nil"/>
              <w:bottom w:val="single" w:sz="4" w:space="0" w:color="auto"/>
              <w:right w:val="single" w:sz="4" w:space="0" w:color="auto"/>
            </w:tcBorders>
            <w:shd w:val="clear" w:color="auto" w:fill="auto"/>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机械制图</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一</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40</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24</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rsidR="00D11465" w:rsidRDefault="00D11465">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033111</w:t>
            </w:r>
          </w:p>
        </w:tc>
        <w:tc>
          <w:tcPr>
            <w:tcW w:w="2322" w:type="dxa"/>
            <w:tcBorders>
              <w:top w:val="single" w:sz="4" w:space="0" w:color="auto"/>
              <w:left w:val="nil"/>
              <w:bottom w:val="single" w:sz="4" w:space="0" w:color="auto"/>
              <w:right w:val="single" w:sz="4" w:space="0" w:color="auto"/>
            </w:tcBorders>
            <w:shd w:val="clear" w:color="auto" w:fill="auto"/>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汽车电路识图</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48</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rsidR="00D11465" w:rsidRDefault="00D11465">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033122</w:t>
            </w:r>
          </w:p>
        </w:tc>
        <w:tc>
          <w:tcPr>
            <w:tcW w:w="2322" w:type="dxa"/>
            <w:tcBorders>
              <w:top w:val="single" w:sz="4" w:space="0" w:color="auto"/>
              <w:left w:val="nil"/>
              <w:bottom w:val="single" w:sz="4" w:space="0" w:color="auto"/>
              <w:right w:val="single" w:sz="4" w:space="0" w:color="auto"/>
            </w:tcBorders>
            <w:shd w:val="clear" w:color="auto" w:fill="auto"/>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新能源汽车概论</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hint="eastAsia"/>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restart"/>
            <w:vAlign w:val="center"/>
          </w:tcPr>
          <w:p w:rsidR="00D11465" w:rsidRDefault="0021068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中层模块</w:t>
            </w:r>
            <w:r w:rsidR="00EE5399">
              <w:rPr>
                <w:rFonts w:ascii="黑体" w:eastAsia="黑体" w:hAnsi="黑体" w:cs="黑体" w:hint="eastAsia"/>
                <w:sz w:val="18"/>
                <w:szCs w:val="18"/>
              </w:rPr>
              <w:t>课程</w:t>
            </w:r>
          </w:p>
        </w:tc>
        <w:tc>
          <w:tcPr>
            <w:tcW w:w="607" w:type="dxa"/>
            <w:vMerge w:val="restart"/>
            <w:vAlign w:val="center"/>
          </w:tcPr>
          <w:p w:rsidR="00D11465" w:rsidRDefault="004B059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专业核心</w:t>
            </w:r>
            <w:r w:rsidR="00EE5399">
              <w:rPr>
                <w:rFonts w:ascii="黑体" w:eastAsia="黑体" w:hAnsi="黑体" w:cs="黑体" w:hint="eastAsia"/>
                <w:sz w:val="18"/>
                <w:szCs w:val="18"/>
              </w:rPr>
              <w:t>课</w:t>
            </w: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033502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汽车电气系统检测与维修</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考试</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40</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24</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033531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汽车发动机检测与维修</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一</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考试</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48</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033151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汽车传感器结构及检测</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32</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033192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发动机电控技术</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考试</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40</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24</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033212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汽车底盘系统构造与维修</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hint="eastAsia"/>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考试</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48</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033051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汽车车载网路系统组成与诊断维修</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考试</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48</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033562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汽车车身电气系统检测与维修</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考试</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32</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32</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033601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汽车检测与诊断技术</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三</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40</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24</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033032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汽车及其系统维护保养</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三</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24</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8</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031232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微机控制技术</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三</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32</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restart"/>
            <w:vAlign w:val="center"/>
          </w:tcPr>
          <w:p w:rsidR="00D11465" w:rsidRDefault="00EE5399">
            <w:pPr>
              <w:snapToGrid w:val="0"/>
              <w:spacing w:line="260" w:lineRule="exact"/>
              <w:rPr>
                <w:rFonts w:ascii="黑体" w:eastAsia="黑体" w:hAnsi="黑体" w:cs="黑体"/>
                <w:sz w:val="18"/>
                <w:szCs w:val="18"/>
              </w:rPr>
            </w:pPr>
            <w:r>
              <w:rPr>
                <w:rFonts w:ascii="黑体" w:eastAsia="黑体" w:hAnsi="黑体" w:cs="黑体" w:hint="eastAsia"/>
                <w:sz w:val="18"/>
                <w:szCs w:val="18"/>
              </w:rPr>
              <w:t>专业实践课</w:t>
            </w: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033511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汽车电气系统检测与维修实训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033541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汽车动力系统检测与维修实训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一</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033551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汽车驱动系统检测与维修实训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031272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焊接技术实训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一</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1.5</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033521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汽车舒适系统检测与维修实训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48</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033161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汽车传感器结构及检测实训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1.5</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033301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汽车维修中级认证实训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二</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4.5</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033361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汽车维修综合实训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三</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4.5</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w:t>
            </w:r>
          </w:p>
        </w:tc>
      </w:tr>
      <w:tr w:rsidR="00D11465">
        <w:trPr>
          <w:trHeight w:val="454"/>
          <w:jc w:val="center"/>
        </w:trPr>
        <w:tc>
          <w:tcPr>
            <w:tcW w:w="610"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高层</w:t>
            </w:r>
            <w:r w:rsidR="00F85DDC">
              <w:rPr>
                <w:rFonts w:ascii="黑体" w:eastAsia="黑体" w:hAnsi="黑体" w:cs="黑体" w:hint="eastAsia"/>
                <w:sz w:val="18"/>
                <w:szCs w:val="18"/>
              </w:rPr>
              <w:t>拓</w:t>
            </w:r>
            <w:r w:rsidR="00F85DDC">
              <w:rPr>
                <w:rFonts w:ascii="黑体" w:eastAsia="黑体" w:hAnsi="黑体" w:cs="黑体" w:hint="eastAsia"/>
                <w:sz w:val="18"/>
                <w:szCs w:val="18"/>
              </w:rPr>
              <w:lastRenderedPageBreak/>
              <w:t>展</w:t>
            </w:r>
            <w:r>
              <w:rPr>
                <w:rFonts w:ascii="黑体" w:eastAsia="黑体" w:hAnsi="黑体" w:cs="黑体" w:hint="eastAsia"/>
                <w:sz w:val="18"/>
                <w:szCs w:val="18"/>
              </w:rPr>
              <w:t>课程</w:t>
            </w:r>
          </w:p>
        </w:tc>
        <w:tc>
          <w:tcPr>
            <w:tcW w:w="607"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lastRenderedPageBreak/>
              <w:t>专业拓</w:t>
            </w:r>
            <w:r>
              <w:rPr>
                <w:rFonts w:ascii="黑体" w:eastAsia="黑体" w:hAnsi="黑体" w:cs="黑体" w:hint="eastAsia"/>
                <w:sz w:val="18"/>
                <w:szCs w:val="18"/>
              </w:rPr>
              <w:lastRenderedPageBreak/>
              <w:t>展必修课</w:t>
            </w: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lastRenderedPageBreak/>
              <w:t>094501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顶岗实习（汽车制造与试验技术）</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三</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14w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21</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c>
          <w:tcPr>
            <w:tcW w:w="485"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0</w:t>
            </w:r>
          </w:p>
        </w:tc>
        <w:tc>
          <w:tcPr>
            <w:tcW w:w="606"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144</w:t>
            </w:r>
          </w:p>
        </w:tc>
      </w:tr>
      <w:tr w:rsidR="00D11465">
        <w:trPr>
          <w:trHeight w:hRule="exact" w:val="572"/>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094511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毕业实习报告（汽车制造与试验技术）</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三</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w:t>
            </w: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240</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060231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专业创新创业实训</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三</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1W</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1.5</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5"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60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24</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061011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劳动教育</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三</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C</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8</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8</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033591</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汽车质量评审与检验</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三</w:t>
            </w:r>
            <w:proofErr w:type="gramStart"/>
            <w:r>
              <w:rPr>
                <w:rFonts w:asciiTheme="minorEastAsia" w:eastAsiaTheme="minorEastAsia" w:hAnsiTheme="minorEastAsia" w:cs="仿宋"/>
                <w:kern w:val="0"/>
                <w:sz w:val="18"/>
                <w:szCs w:val="18"/>
              </w:rPr>
              <w:t>1</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32</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16</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ign w:val="center"/>
          </w:tcPr>
          <w:p w:rsidR="00D11465" w:rsidRDefault="00D11465">
            <w:pPr>
              <w:snapToGrid w:val="0"/>
              <w:spacing w:line="260" w:lineRule="exact"/>
              <w:jc w:val="center"/>
              <w:rPr>
                <w:rFonts w:ascii="黑体" w:eastAsia="黑体" w:hAnsi="黑体" w:cs="黑体"/>
                <w:sz w:val="18"/>
                <w:szCs w:val="18"/>
              </w:rPr>
            </w:pPr>
          </w:p>
        </w:tc>
        <w:tc>
          <w:tcPr>
            <w:tcW w:w="786"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034102</w:t>
            </w:r>
          </w:p>
        </w:tc>
        <w:tc>
          <w:tcPr>
            <w:tcW w:w="2322"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汽车保险与理赔</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hint="eastAsia"/>
                <w:kern w:val="0"/>
                <w:sz w:val="18"/>
                <w:szCs w:val="18"/>
              </w:rPr>
              <w:t>二</w:t>
            </w:r>
            <w:proofErr w:type="gramStart"/>
            <w:r>
              <w:rPr>
                <w:rFonts w:asciiTheme="minorEastAsia" w:eastAsiaTheme="minorEastAsia" w:hAnsiTheme="minorEastAsia" w:cs="仿宋"/>
                <w:kern w:val="0"/>
                <w:sz w:val="18"/>
                <w:szCs w:val="18"/>
              </w:rPr>
              <w:t>2</w:t>
            </w:r>
            <w:proofErr w:type="gramEnd"/>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B</w:t>
            </w: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w:t>
            </w:r>
          </w:p>
        </w:tc>
        <w:tc>
          <w:tcPr>
            <w:tcW w:w="484"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28</w:t>
            </w:r>
          </w:p>
        </w:tc>
        <w:tc>
          <w:tcPr>
            <w:tcW w:w="485" w:type="dxa"/>
            <w:vAlign w:val="center"/>
          </w:tcPr>
          <w:p w:rsidR="00D11465" w:rsidRDefault="00EE5399">
            <w:pPr>
              <w:widowControl/>
              <w:jc w:val="center"/>
              <w:textAlignment w:val="center"/>
              <w:rPr>
                <w:rFonts w:asciiTheme="minorEastAsia" w:eastAsiaTheme="minorEastAsia" w:hAnsiTheme="minorEastAsia" w:cs="仿宋"/>
                <w:kern w:val="0"/>
                <w:sz w:val="18"/>
                <w:szCs w:val="18"/>
              </w:rPr>
            </w:pPr>
            <w:r>
              <w:rPr>
                <w:rFonts w:asciiTheme="minorEastAsia" w:eastAsiaTheme="minorEastAsia" w:hAnsiTheme="minorEastAsia" w:cs="仿宋"/>
                <w:kern w:val="0"/>
                <w:sz w:val="18"/>
                <w:szCs w:val="18"/>
              </w:rPr>
              <w:t>4</w:t>
            </w:r>
          </w:p>
        </w:tc>
        <w:tc>
          <w:tcPr>
            <w:tcW w:w="606" w:type="dxa"/>
            <w:vAlign w:val="center"/>
          </w:tcPr>
          <w:p w:rsidR="00D11465" w:rsidRDefault="00D11465">
            <w:pPr>
              <w:widowControl/>
              <w:jc w:val="center"/>
              <w:textAlignment w:val="center"/>
              <w:rPr>
                <w:rFonts w:asciiTheme="minorEastAsia" w:eastAsiaTheme="minorEastAsia" w:hAnsiTheme="minorEastAsia" w:cs="仿宋"/>
                <w:kern w:val="0"/>
                <w:sz w:val="18"/>
                <w:szCs w:val="18"/>
              </w:rPr>
            </w:pP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3715" w:type="dxa"/>
            <w:gridSpan w:val="3"/>
            <w:vAlign w:val="center"/>
          </w:tcPr>
          <w:p w:rsidR="00D11465" w:rsidRDefault="00EE5399">
            <w:pPr>
              <w:snapToGrid w:val="0"/>
              <w:spacing w:line="260" w:lineRule="exact"/>
              <w:jc w:val="center"/>
              <w:rPr>
                <w:rFonts w:asciiTheme="minorEastAsia" w:eastAsiaTheme="minorEastAsia" w:hAnsiTheme="minorEastAsia" w:cs="黑体"/>
                <w:sz w:val="18"/>
                <w:szCs w:val="18"/>
              </w:rPr>
            </w:pPr>
            <w:r>
              <w:rPr>
                <w:rFonts w:asciiTheme="minorEastAsia" w:eastAsiaTheme="minorEastAsia" w:hAnsiTheme="minorEastAsia" w:cs="黑体" w:hint="eastAsia"/>
                <w:sz w:val="18"/>
                <w:szCs w:val="18"/>
              </w:rPr>
              <w:t>专业拓展选修课</w:t>
            </w: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8.0</w:t>
            </w:r>
          </w:p>
        </w:tc>
        <w:tc>
          <w:tcPr>
            <w:tcW w:w="1575" w:type="dxa"/>
            <w:gridSpan w:val="3"/>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128</w:t>
            </w:r>
          </w:p>
        </w:tc>
      </w:tr>
      <w:tr w:rsidR="00D11465">
        <w:trPr>
          <w:trHeight w:val="454"/>
          <w:jc w:val="center"/>
        </w:trPr>
        <w:tc>
          <w:tcPr>
            <w:tcW w:w="610" w:type="dxa"/>
            <w:vMerge/>
            <w:vAlign w:val="center"/>
          </w:tcPr>
          <w:p w:rsidR="00D11465" w:rsidRDefault="00D11465">
            <w:pPr>
              <w:snapToGrid w:val="0"/>
              <w:spacing w:line="260" w:lineRule="exact"/>
              <w:jc w:val="center"/>
              <w:rPr>
                <w:rFonts w:ascii="黑体" w:eastAsia="黑体" w:hAnsi="黑体" w:cs="黑体"/>
                <w:sz w:val="18"/>
                <w:szCs w:val="18"/>
              </w:rPr>
            </w:pPr>
          </w:p>
        </w:tc>
        <w:tc>
          <w:tcPr>
            <w:tcW w:w="607" w:type="dxa"/>
            <w:vMerge w:val="restart"/>
            <w:vAlign w:val="center"/>
          </w:tcPr>
          <w:p w:rsidR="00D11465" w:rsidRDefault="00EE5399">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3108" w:type="dxa"/>
            <w:gridSpan w:val="2"/>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创新创业选修课</w:t>
            </w: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w:t>
            </w:r>
          </w:p>
        </w:tc>
        <w:tc>
          <w:tcPr>
            <w:tcW w:w="1575" w:type="dxa"/>
            <w:gridSpan w:val="3"/>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r>
      <w:tr w:rsidR="00D11465">
        <w:trPr>
          <w:trHeight w:val="454"/>
          <w:jc w:val="center"/>
        </w:trPr>
        <w:tc>
          <w:tcPr>
            <w:tcW w:w="610" w:type="dxa"/>
            <w:vMerge/>
            <w:vAlign w:val="center"/>
          </w:tcPr>
          <w:p w:rsidR="00D11465" w:rsidRDefault="00D11465">
            <w:pPr>
              <w:snapToGrid w:val="0"/>
              <w:spacing w:line="260" w:lineRule="exact"/>
              <w:jc w:val="center"/>
              <w:rPr>
                <w:sz w:val="18"/>
                <w:szCs w:val="18"/>
              </w:rPr>
            </w:pPr>
          </w:p>
        </w:tc>
        <w:tc>
          <w:tcPr>
            <w:tcW w:w="607" w:type="dxa"/>
            <w:vMerge/>
            <w:vAlign w:val="center"/>
          </w:tcPr>
          <w:p w:rsidR="00D11465" w:rsidRDefault="00D11465">
            <w:pPr>
              <w:snapToGrid w:val="0"/>
              <w:spacing w:line="260" w:lineRule="exact"/>
              <w:jc w:val="center"/>
              <w:rPr>
                <w:sz w:val="18"/>
                <w:szCs w:val="18"/>
              </w:rPr>
            </w:pPr>
          </w:p>
        </w:tc>
        <w:tc>
          <w:tcPr>
            <w:tcW w:w="3108" w:type="dxa"/>
            <w:gridSpan w:val="2"/>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sz w:val="18"/>
                <w:szCs w:val="18"/>
              </w:rPr>
              <w:t>艺术限定性选修课</w:t>
            </w: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w:t>
            </w:r>
          </w:p>
        </w:tc>
        <w:tc>
          <w:tcPr>
            <w:tcW w:w="1575" w:type="dxa"/>
            <w:gridSpan w:val="3"/>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w:t>
            </w:r>
          </w:p>
        </w:tc>
      </w:tr>
      <w:tr w:rsidR="00D11465">
        <w:trPr>
          <w:trHeight w:val="454"/>
          <w:jc w:val="center"/>
        </w:trPr>
        <w:tc>
          <w:tcPr>
            <w:tcW w:w="610" w:type="dxa"/>
            <w:vMerge/>
            <w:vAlign w:val="center"/>
          </w:tcPr>
          <w:p w:rsidR="00D11465" w:rsidRDefault="00D11465">
            <w:pPr>
              <w:snapToGrid w:val="0"/>
              <w:spacing w:line="260" w:lineRule="exact"/>
              <w:jc w:val="center"/>
              <w:rPr>
                <w:sz w:val="18"/>
                <w:szCs w:val="18"/>
              </w:rPr>
            </w:pPr>
          </w:p>
        </w:tc>
        <w:tc>
          <w:tcPr>
            <w:tcW w:w="607" w:type="dxa"/>
            <w:vMerge/>
            <w:vAlign w:val="center"/>
          </w:tcPr>
          <w:p w:rsidR="00D11465" w:rsidRDefault="00D11465">
            <w:pPr>
              <w:snapToGrid w:val="0"/>
              <w:spacing w:line="260" w:lineRule="exact"/>
              <w:jc w:val="center"/>
              <w:rPr>
                <w:sz w:val="18"/>
                <w:szCs w:val="18"/>
              </w:rPr>
            </w:pPr>
          </w:p>
        </w:tc>
        <w:tc>
          <w:tcPr>
            <w:tcW w:w="3108" w:type="dxa"/>
            <w:gridSpan w:val="2"/>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普通</w:t>
            </w:r>
            <w:r>
              <w:rPr>
                <w:rFonts w:asciiTheme="minorEastAsia" w:eastAsiaTheme="minorEastAsia" w:hAnsiTheme="minorEastAsia"/>
                <w:sz w:val="18"/>
                <w:szCs w:val="18"/>
              </w:rPr>
              <w:t>公共选修课</w:t>
            </w: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.0</w:t>
            </w:r>
          </w:p>
        </w:tc>
        <w:tc>
          <w:tcPr>
            <w:tcW w:w="1575" w:type="dxa"/>
            <w:gridSpan w:val="3"/>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w:t>
            </w:r>
          </w:p>
        </w:tc>
      </w:tr>
      <w:tr w:rsidR="00D11465">
        <w:trPr>
          <w:trHeight w:val="406"/>
          <w:jc w:val="center"/>
        </w:trPr>
        <w:tc>
          <w:tcPr>
            <w:tcW w:w="4325" w:type="dxa"/>
            <w:gridSpan w:val="4"/>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合计</w:t>
            </w: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D11465">
            <w:pPr>
              <w:snapToGrid w:val="0"/>
              <w:spacing w:line="260" w:lineRule="exact"/>
              <w:jc w:val="center"/>
              <w:rPr>
                <w:rFonts w:asciiTheme="minorEastAsia" w:eastAsiaTheme="minorEastAsia" w:hAnsiTheme="minorEastAsia"/>
                <w:sz w:val="18"/>
                <w:szCs w:val="18"/>
              </w:rPr>
            </w:pPr>
          </w:p>
        </w:tc>
        <w:tc>
          <w:tcPr>
            <w:tcW w:w="484" w:type="dxa"/>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5</w:t>
            </w:r>
            <w:r>
              <w:rPr>
                <w:rFonts w:asciiTheme="minorEastAsia" w:eastAsiaTheme="minorEastAsia" w:hAnsiTheme="minorEastAsia" w:hint="eastAsia"/>
                <w:sz w:val="18"/>
                <w:szCs w:val="18"/>
              </w:rPr>
              <w:t>9</w:t>
            </w:r>
          </w:p>
        </w:tc>
        <w:tc>
          <w:tcPr>
            <w:tcW w:w="1575" w:type="dxa"/>
            <w:gridSpan w:val="3"/>
            <w:vAlign w:val="center"/>
          </w:tcPr>
          <w:p w:rsidR="00D11465" w:rsidRDefault="00EE5399">
            <w:pPr>
              <w:snapToGrid w:val="0"/>
              <w:spacing w:line="26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2544</w:t>
            </w:r>
          </w:p>
        </w:tc>
      </w:tr>
    </w:tbl>
    <w:p w:rsidR="00D11465" w:rsidRDefault="00EE5399" w:rsidP="00130EE6">
      <w:pPr>
        <w:pStyle w:val="2"/>
        <w:spacing w:before="120"/>
        <w:ind w:firstLineChars="71" w:firstLine="199"/>
        <w:rPr>
          <w:sz w:val="28"/>
          <w:szCs w:val="28"/>
        </w:rPr>
      </w:pPr>
      <w:r>
        <w:rPr>
          <w:rFonts w:hint="eastAsia"/>
          <w:sz w:val="28"/>
          <w:szCs w:val="28"/>
        </w:rPr>
        <w:t>八、实施保障</w:t>
      </w:r>
    </w:p>
    <w:p w:rsidR="00D11465" w:rsidRDefault="00EE5399">
      <w:pPr>
        <w:pStyle w:val="2"/>
        <w:spacing w:beforeLines="0"/>
        <w:ind w:firstLine="480"/>
        <w:rPr>
          <w:szCs w:val="24"/>
        </w:rPr>
      </w:pPr>
      <w:r>
        <w:rPr>
          <w:rFonts w:hint="eastAsia"/>
          <w:szCs w:val="24"/>
        </w:rPr>
        <w:t>（一）师资队伍</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rsidR="00D11465" w:rsidRDefault="00EE5399">
      <w:pPr>
        <w:spacing w:line="360" w:lineRule="auto"/>
        <w:ind w:firstLineChars="200" w:firstLine="480"/>
        <w:rPr>
          <w:rFonts w:asciiTheme="minorEastAsia" w:eastAsiaTheme="minorEastAsia" w:hAnsiTheme="minorEastAsia" w:cs="仿宋"/>
          <w:color w:val="FF0000"/>
          <w:kern w:val="0"/>
          <w:sz w:val="24"/>
          <w:szCs w:val="24"/>
        </w:rPr>
      </w:pPr>
      <w:r>
        <w:rPr>
          <w:rFonts w:asciiTheme="minorEastAsia" w:eastAsiaTheme="minorEastAsia" w:hAnsiTheme="minorEastAsia" w:cs="仿宋" w:hint="eastAsia"/>
          <w:kern w:val="0"/>
          <w:sz w:val="24"/>
          <w:szCs w:val="24"/>
        </w:rPr>
        <w:t>本专业学生数与专任教师数比例为23.5</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，双</w:t>
      </w:r>
      <w:proofErr w:type="gramStart"/>
      <w:r>
        <w:rPr>
          <w:rFonts w:asciiTheme="minorEastAsia" w:eastAsiaTheme="minorEastAsia" w:hAnsiTheme="minorEastAsia" w:cs="仿宋" w:hint="eastAsia"/>
          <w:kern w:val="0"/>
          <w:sz w:val="24"/>
          <w:szCs w:val="24"/>
        </w:rPr>
        <w:t>师素质教师占专业</w:t>
      </w:r>
      <w:proofErr w:type="gramEnd"/>
      <w:r>
        <w:rPr>
          <w:rFonts w:asciiTheme="minorEastAsia" w:eastAsiaTheme="minorEastAsia" w:hAnsiTheme="minorEastAsia" w:cs="仿宋" w:hint="eastAsia"/>
          <w:kern w:val="0"/>
          <w:sz w:val="24"/>
          <w:szCs w:val="24"/>
        </w:rPr>
        <w:t>教师比为86.</w:t>
      </w:r>
      <w:r>
        <w:rPr>
          <w:rFonts w:asciiTheme="minorEastAsia" w:eastAsiaTheme="minorEastAsia" w:hAnsiTheme="minorEastAsia" w:cs="仿宋"/>
          <w:kern w:val="0"/>
          <w:sz w:val="24"/>
          <w:szCs w:val="24"/>
        </w:rPr>
        <w:t>6%</w:t>
      </w:r>
      <w:r>
        <w:rPr>
          <w:rFonts w:asciiTheme="minorEastAsia" w:eastAsiaTheme="minorEastAsia" w:hAnsiTheme="minorEastAsia" w:cs="仿宋" w:hint="eastAsia"/>
          <w:kern w:val="0"/>
          <w:sz w:val="24"/>
          <w:szCs w:val="24"/>
        </w:rPr>
        <w:t>，专任教师梯队结构合理，职称（高级45%，中级55%），年龄（45岁以上33%，30-45岁55%，30岁以下12%）。</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专任教师</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高校教师资格和本专业领域有关证书；有理想信念、有道德情操、有扎实学识、有仁爱之心；具有专业研究生及以上学历或学位；具有扎实的本专业相关理论功底和实践能力具有较强的信息化教学能力，能够开展课程教学改革和科学研究；每</w:t>
      </w: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年累计不少于</w:t>
      </w:r>
      <w:r>
        <w:rPr>
          <w:rFonts w:asciiTheme="minorEastAsia" w:eastAsiaTheme="minorEastAsia" w:hAnsiTheme="minorEastAsia" w:cs="仿宋"/>
          <w:kern w:val="0"/>
          <w:sz w:val="24"/>
          <w:szCs w:val="24"/>
        </w:rPr>
        <w:t>6</w:t>
      </w:r>
      <w:r>
        <w:rPr>
          <w:rFonts w:asciiTheme="minorEastAsia" w:eastAsiaTheme="minorEastAsia" w:hAnsiTheme="minorEastAsia" w:cs="仿宋" w:hint="eastAsia"/>
          <w:kern w:val="0"/>
          <w:sz w:val="24"/>
          <w:szCs w:val="24"/>
        </w:rPr>
        <w:t>个月的企业实践经历和不少于一次省</w:t>
      </w:r>
      <w:proofErr w:type="gramStart"/>
      <w:r>
        <w:rPr>
          <w:rFonts w:asciiTheme="minorEastAsia" w:eastAsiaTheme="minorEastAsia" w:hAnsiTheme="minorEastAsia" w:cs="仿宋" w:hint="eastAsia"/>
          <w:kern w:val="0"/>
          <w:sz w:val="24"/>
          <w:szCs w:val="24"/>
        </w:rPr>
        <w:t>培或者国</w:t>
      </w:r>
      <w:proofErr w:type="gramEnd"/>
      <w:r>
        <w:rPr>
          <w:rFonts w:asciiTheme="minorEastAsia" w:eastAsiaTheme="minorEastAsia" w:hAnsiTheme="minorEastAsia" w:cs="仿宋" w:hint="eastAsia"/>
          <w:kern w:val="0"/>
          <w:sz w:val="24"/>
          <w:szCs w:val="24"/>
        </w:rPr>
        <w:t>培。</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专业带头人</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副高及以上职称或者具有博士研究生学历，较好地把握国内外新能源汽车行业、专业发展，能广泛联系行业企业，熟悉应用新能源汽车的企业劳动组织与生产管理知识，了解行业企业对本专业人才的实际需求，教学设计、专业研究能力强，组织开展教科研工作能力强，在本区域或本专业领域有一定的影响力。</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兼职教师</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lastRenderedPageBreak/>
        <w:t>主要从事新能源汽车、传统汽车维修、汽车制造等行业工作，具备良好的思想政治素质、职业道德和工匠精神，具有扎实的专业知识和丰富的实际工作经验，具有中级及以上相关专业职称，能承担专业课程教学、实习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和学生职业发展规划指导等教学任务。</w:t>
      </w:r>
    </w:p>
    <w:p w:rsidR="00D11465" w:rsidRDefault="00EE5399">
      <w:pPr>
        <w:pStyle w:val="2"/>
        <w:spacing w:beforeLines="0"/>
        <w:ind w:firstLine="480"/>
        <w:rPr>
          <w:szCs w:val="24"/>
        </w:rPr>
      </w:pPr>
      <w:r>
        <w:rPr>
          <w:rFonts w:hint="eastAsia"/>
          <w:szCs w:val="24"/>
        </w:rPr>
        <w:t>（二）教学设施</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专业教室基本条件</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配备黑（白）板、多媒体计算机、投影设备、音响设备，互联网接入或</w:t>
      </w:r>
      <w:proofErr w:type="spellStart"/>
      <w:r>
        <w:rPr>
          <w:rFonts w:asciiTheme="minorEastAsia" w:eastAsiaTheme="minorEastAsia" w:hAnsiTheme="minorEastAsia" w:cs="仿宋"/>
          <w:kern w:val="0"/>
          <w:sz w:val="24"/>
          <w:szCs w:val="24"/>
        </w:rPr>
        <w:t>WiFi</w:t>
      </w:r>
      <w:proofErr w:type="spellEnd"/>
      <w:r>
        <w:rPr>
          <w:rFonts w:asciiTheme="minorEastAsia" w:eastAsiaTheme="minorEastAsia" w:hAnsiTheme="minorEastAsia" w:cs="仿宋" w:hint="eastAsia"/>
          <w:kern w:val="0"/>
          <w:sz w:val="24"/>
          <w:szCs w:val="24"/>
        </w:rPr>
        <w:t>环境，并具有网络安全防护措施。安装应急照明装置并保持良好状态，符合紧急疏散要求、标志明显、保持逃生通道畅通无阻。</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校内实训</w:t>
      </w:r>
      <w:proofErr w:type="gramStart"/>
      <w:r>
        <w:rPr>
          <w:rFonts w:asciiTheme="minorEastAsia" w:eastAsiaTheme="minorEastAsia" w:hAnsiTheme="minorEastAsia" w:cs="仿宋" w:hint="eastAsia"/>
          <w:kern w:val="0"/>
          <w:sz w:val="24"/>
          <w:szCs w:val="24"/>
        </w:rPr>
        <w:t>室基本</w:t>
      </w:r>
      <w:proofErr w:type="gramEnd"/>
      <w:r>
        <w:rPr>
          <w:rFonts w:asciiTheme="minorEastAsia" w:eastAsiaTheme="minorEastAsia" w:hAnsiTheme="minorEastAsia" w:cs="仿宋" w:hint="eastAsia"/>
          <w:kern w:val="0"/>
          <w:sz w:val="24"/>
          <w:szCs w:val="24"/>
        </w:rPr>
        <w:t>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满足专业基本能力训练为主，主要包括：</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（1）新能源汽车基础实训室：配备新能源汽车、典型机构示教板、典型传动示教装置、常用机械零部件示教板和典型维修拆装工具等。</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（2）汽车仿真实训室：配备计算机、投影仪、白板等，接入互联网。配备汽车仿真、应用系统集成设计相关软件，计算机性能应能满足主流汽车的故障仿真诊断等运行要求。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 xml:space="preserve">（3）汽车发动机实训室：配备不低于4 </w:t>
      </w:r>
      <w:proofErr w:type="gramStart"/>
      <w:r>
        <w:rPr>
          <w:rFonts w:asciiTheme="minorEastAsia" w:eastAsiaTheme="minorEastAsia" w:hAnsiTheme="minorEastAsia" w:cs="仿宋" w:hint="eastAsia"/>
          <w:kern w:val="0"/>
          <w:sz w:val="24"/>
          <w:szCs w:val="24"/>
        </w:rPr>
        <w:t>套汽车</w:t>
      </w:r>
      <w:proofErr w:type="gramEnd"/>
      <w:r>
        <w:rPr>
          <w:rFonts w:asciiTheme="minorEastAsia" w:eastAsiaTheme="minorEastAsia" w:hAnsiTheme="minorEastAsia" w:cs="仿宋" w:hint="eastAsia"/>
          <w:kern w:val="0"/>
          <w:sz w:val="24"/>
          <w:szCs w:val="24"/>
        </w:rPr>
        <w:t>发动机系统，包含汽车发动机故障诊断、拆装、装配、维修等常见应用及相关周边设备。</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（4）汽车底盘实训室：配备汽车自动变速器、汽车转向系统、汽车自动悬架等，根据课程教学要求对控制对象等进行设计。设备数量保证上课学生每2～5 人1 台套。</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（5）汽车整车实训室：配备汽车整车3 套以上，能够完成汽车故障的检测与维修完整过程。</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校外实训基地基本要求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具有稳定的校外实训基地。能够提供开展传统汽车和新能源汽车专业相关实训活动，实</w:t>
      </w:r>
      <w:proofErr w:type="gramStart"/>
      <w:r>
        <w:rPr>
          <w:rFonts w:asciiTheme="minorEastAsia" w:eastAsiaTheme="minorEastAsia" w:hAnsiTheme="minorEastAsia" w:cs="仿宋" w:hint="eastAsia"/>
          <w:kern w:val="0"/>
          <w:sz w:val="24"/>
          <w:szCs w:val="24"/>
        </w:rPr>
        <w:t>训设施</w:t>
      </w:r>
      <w:proofErr w:type="gramEnd"/>
      <w:r>
        <w:rPr>
          <w:rFonts w:asciiTheme="minorEastAsia" w:eastAsiaTheme="minorEastAsia" w:hAnsiTheme="minorEastAsia" w:cs="仿宋" w:hint="eastAsia"/>
          <w:kern w:val="0"/>
          <w:sz w:val="24"/>
          <w:szCs w:val="24"/>
        </w:rPr>
        <w:t>齐备，实训岗位、实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教师确定，实</w:t>
      </w:r>
      <w:proofErr w:type="gramStart"/>
      <w:r>
        <w:rPr>
          <w:rFonts w:asciiTheme="minorEastAsia" w:eastAsiaTheme="minorEastAsia" w:hAnsiTheme="minorEastAsia" w:cs="仿宋" w:hint="eastAsia"/>
          <w:kern w:val="0"/>
          <w:sz w:val="24"/>
          <w:szCs w:val="24"/>
        </w:rPr>
        <w:t>训管理</w:t>
      </w:r>
      <w:proofErr w:type="gramEnd"/>
      <w:r>
        <w:rPr>
          <w:rFonts w:asciiTheme="minorEastAsia" w:eastAsiaTheme="minorEastAsia" w:hAnsiTheme="minorEastAsia" w:cs="仿宋" w:hint="eastAsia"/>
          <w:kern w:val="0"/>
          <w:sz w:val="24"/>
          <w:szCs w:val="24"/>
        </w:rPr>
        <w:t>及实施规章制度齐全。</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学生实习基地基本要求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lastRenderedPageBreak/>
        <w:t>具有稳定的校外实习基地。能涵盖当前新能源汽车产业发展的主流技术，可接纳一定规模的学生实习；能够配备相应数量的指导教师对学生实习进行指导和管理；有保证实习生日常工作、学习、生活的规章制度，有安全、保险保障。</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支持信息化教学方面的基本要求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具有利用数字化教学资源库、文献资料、常见问题解答等的信息化条件。引导鼓励教师开发并利用信息化教学资源、教学平台，创新教学方法、提升教学效果。</w:t>
      </w:r>
    </w:p>
    <w:p w:rsidR="00D11465" w:rsidRDefault="00EE5399">
      <w:pPr>
        <w:pStyle w:val="2"/>
        <w:spacing w:beforeLines="0"/>
        <w:ind w:firstLine="480"/>
        <w:rPr>
          <w:szCs w:val="24"/>
        </w:rPr>
      </w:pPr>
      <w:r>
        <w:rPr>
          <w:rFonts w:hint="eastAsia"/>
          <w:szCs w:val="24"/>
        </w:rPr>
        <w:t>（三）教学资源</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．教材选用基本要求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按照国家规定选用优质教材，禁止不合格的教材进入课堂。学校应建立由专业教师、行业专家和教研人员等参与的教材选用机构，完善教材选用制度，经过规范程序择优选用教材。（优先选用高职高</w:t>
      </w:r>
      <w:proofErr w:type="gramStart"/>
      <w:r>
        <w:rPr>
          <w:rFonts w:asciiTheme="minorEastAsia" w:eastAsiaTheme="minorEastAsia" w:hAnsiTheme="minorEastAsia" w:cs="仿宋" w:hint="eastAsia"/>
          <w:kern w:val="0"/>
          <w:sz w:val="24"/>
          <w:szCs w:val="24"/>
        </w:rPr>
        <w:t>专国家</w:t>
      </w:r>
      <w:proofErr w:type="gramEnd"/>
      <w:r>
        <w:rPr>
          <w:rFonts w:asciiTheme="minorEastAsia" w:eastAsiaTheme="minorEastAsia" w:hAnsiTheme="minorEastAsia" w:cs="仿宋" w:hint="eastAsia"/>
          <w:kern w:val="0"/>
          <w:sz w:val="24"/>
          <w:szCs w:val="24"/>
        </w:rPr>
        <w:t>规划教材，同时结合具体设备进行校本讲义）</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．图书文献配备基本要求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图书文献配备能够满足人才培养、专业建设、教科研等工作的需要，方便师生查询、借阅。专业类图书文献主要包括：新能源汽车行业政策法规、行业标准、技术规范、设计手册等；新能源汽车专业技术类图书和实务案例类图书；5种以上新能源汽车技术类专业学术期刊。</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．数字资源配置基本要求</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建设、配备与本专业有关的音视频素材、教学课件、数字化教学案例库、虚拟仿真软件、数字教材等专业教学资源库，种类丰富、形式多样、使用便捷、动态更新、满足教学。</w:t>
      </w:r>
    </w:p>
    <w:p w:rsidR="00D11465" w:rsidRDefault="00EE5399">
      <w:pPr>
        <w:pStyle w:val="2"/>
        <w:spacing w:beforeLines="0"/>
        <w:ind w:firstLine="480"/>
        <w:rPr>
          <w:szCs w:val="24"/>
        </w:rPr>
      </w:pPr>
      <w:r>
        <w:rPr>
          <w:rFonts w:hint="eastAsia"/>
          <w:szCs w:val="24"/>
        </w:rPr>
        <w:t>（四</w:t>
      </w:r>
      <w:r>
        <w:rPr>
          <w:szCs w:val="24"/>
        </w:rPr>
        <w:t>）</w:t>
      </w:r>
      <w:r>
        <w:rPr>
          <w:rFonts w:hint="eastAsia"/>
          <w:szCs w:val="24"/>
        </w:rPr>
        <w:t>教学方法</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通过推进人才培养模式改革，打造适应社会人才需求的专业品牌，实现专业同企业岗位之间的对接。在</w:t>
      </w:r>
      <w:r>
        <w:rPr>
          <w:rFonts w:asciiTheme="minorEastAsia" w:eastAsiaTheme="minorEastAsia" w:hAnsiTheme="minorEastAsia" w:cs="仿宋"/>
          <w:kern w:val="0"/>
          <w:sz w:val="24"/>
          <w:szCs w:val="24"/>
        </w:rPr>
        <w:t>教学过程中，</w:t>
      </w:r>
      <w:r>
        <w:rPr>
          <w:rFonts w:asciiTheme="minorEastAsia" w:eastAsiaTheme="minorEastAsia" w:hAnsiTheme="minorEastAsia" w:cs="仿宋" w:hint="eastAsia"/>
          <w:kern w:val="0"/>
          <w:sz w:val="24"/>
          <w:szCs w:val="24"/>
        </w:rPr>
        <w:t>强</w:t>
      </w:r>
      <w:r>
        <w:rPr>
          <w:rFonts w:asciiTheme="minorEastAsia" w:eastAsiaTheme="minorEastAsia" w:hAnsiTheme="minorEastAsia" w:cs="仿宋"/>
          <w:kern w:val="0"/>
          <w:sz w:val="24"/>
          <w:szCs w:val="24"/>
        </w:rPr>
        <w:t>调</w:t>
      </w:r>
      <w:r>
        <w:rPr>
          <w:rFonts w:asciiTheme="minorEastAsia" w:eastAsiaTheme="minorEastAsia" w:hAnsiTheme="minorEastAsia" w:cs="仿宋" w:hint="eastAsia"/>
          <w:kern w:val="0"/>
          <w:sz w:val="24"/>
          <w:szCs w:val="24"/>
        </w:rPr>
        <w:t>以</w:t>
      </w:r>
      <w:r>
        <w:rPr>
          <w:rFonts w:asciiTheme="minorEastAsia" w:eastAsiaTheme="minorEastAsia" w:hAnsiTheme="minorEastAsia" w:cs="仿宋"/>
          <w:kern w:val="0"/>
          <w:sz w:val="24"/>
          <w:szCs w:val="24"/>
        </w:rPr>
        <w:t>学生为</w:t>
      </w:r>
      <w:r>
        <w:rPr>
          <w:rFonts w:asciiTheme="minorEastAsia" w:eastAsiaTheme="minorEastAsia" w:hAnsiTheme="minorEastAsia" w:cs="仿宋" w:hint="eastAsia"/>
          <w:kern w:val="0"/>
          <w:sz w:val="24"/>
          <w:szCs w:val="24"/>
        </w:rPr>
        <w:t>中</w:t>
      </w:r>
      <w:r>
        <w:rPr>
          <w:rFonts w:asciiTheme="minorEastAsia" w:eastAsiaTheme="minorEastAsia" w:hAnsiTheme="minorEastAsia" w:cs="仿宋"/>
          <w:kern w:val="0"/>
          <w:sz w:val="24"/>
          <w:szCs w:val="24"/>
        </w:rPr>
        <w:t>心</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注重学生职业能力培养、“教</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与“学”的互动、</w:t>
      </w:r>
      <w:r>
        <w:rPr>
          <w:rFonts w:asciiTheme="minorEastAsia" w:eastAsiaTheme="minorEastAsia" w:hAnsiTheme="minorEastAsia" w:cs="仿宋" w:hint="eastAsia"/>
          <w:kern w:val="0"/>
          <w:sz w:val="24"/>
          <w:szCs w:val="24"/>
        </w:rPr>
        <w:t>职业</w:t>
      </w:r>
      <w:r>
        <w:rPr>
          <w:rFonts w:asciiTheme="minorEastAsia" w:eastAsiaTheme="minorEastAsia" w:hAnsiTheme="minorEastAsia" w:cs="仿宋"/>
          <w:kern w:val="0"/>
          <w:sz w:val="24"/>
          <w:szCs w:val="24"/>
        </w:rPr>
        <w:t>情</w:t>
      </w:r>
      <w:r>
        <w:rPr>
          <w:rFonts w:asciiTheme="minorEastAsia" w:eastAsiaTheme="minorEastAsia" w:hAnsiTheme="minorEastAsia" w:cs="仿宋" w:hint="eastAsia"/>
          <w:kern w:val="0"/>
          <w:sz w:val="24"/>
          <w:szCs w:val="24"/>
        </w:rPr>
        <w:t>景</w:t>
      </w:r>
      <w:r>
        <w:rPr>
          <w:rFonts w:asciiTheme="minorEastAsia" w:eastAsiaTheme="minorEastAsia" w:hAnsiTheme="minorEastAsia" w:cs="仿宋"/>
          <w:kern w:val="0"/>
          <w:sz w:val="24"/>
          <w:szCs w:val="24"/>
        </w:rPr>
        <w:t>的设计等，</w:t>
      </w:r>
      <w:r>
        <w:rPr>
          <w:rFonts w:asciiTheme="minorEastAsia" w:eastAsiaTheme="minorEastAsia" w:hAnsiTheme="minorEastAsia" w:cs="仿宋" w:hint="eastAsia"/>
          <w:kern w:val="0"/>
          <w:sz w:val="24"/>
          <w:szCs w:val="24"/>
        </w:rPr>
        <w:t>倡导因材施教、因需施教，鼓励创新教学方法和策略，采用理实一体化教学、案例教学、项目教学等方法，坚持学中做、做中学。</w:t>
      </w:r>
      <w:r>
        <w:rPr>
          <w:rFonts w:asciiTheme="minorEastAsia" w:eastAsiaTheme="minorEastAsia" w:hAnsiTheme="minorEastAsia" w:cs="仿宋"/>
          <w:kern w:val="0"/>
          <w:sz w:val="24"/>
          <w:szCs w:val="24"/>
        </w:rPr>
        <w:t>积极推进</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职教云</w:t>
      </w:r>
      <w:r>
        <w:rPr>
          <w:rFonts w:asciiTheme="minorEastAsia" w:eastAsiaTheme="minorEastAsia" w:hAnsiTheme="minorEastAsia" w:cs="仿宋" w:hint="eastAsia"/>
          <w:kern w:val="0"/>
          <w:sz w:val="24"/>
          <w:szCs w:val="24"/>
        </w:rPr>
        <w:t>”在</w:t>
      </w:r>
      <w:r>
        <w:rPr>
          <w:rFonts w:asciiTheme="minorEastAsia" w:eastAsiaTheme="minorEastAsia" w:hAnsiTheme="minorEastAsia" w:cs="仿宋"/>
          <w:kern w:val="0"/>
          <w:sz w:val="24"/>
          <w:szCs w:val="24"/>
        </w:rPr>
        <w:t>线课程在课</w:t>
      </w:r>
      <w:r>
        <w:rPr>
          <w:rFonts w:asciiTheme="minorEastAsia" w:eastAsiaTheme="minorEastAsia" w:hAnsiTheme="minorEastAsia" w:cs="仿宋" w:hint="eastAsia"/>
          <w:kern w:val="0"/>
          <w:sz w:val="24"/>
          <w:szCs w:val="24"/>
        </w:rPr>
        <w:t>程</w:t>
      </w:r>
      <w:r>
        <w:rPr>
          <w:rFonts w:asciiTheme="minorEastAsia" w:eastAsiaTheme="minorEastAsia" w:hAnsiTheme="minorEastAsia" w:cs="仿宋"/>
          <w:kern w:val="0"/>
          <w:sz w:val="24"/>
          <w:szCs w:val="24"/>
        </w:rPr>
        <w:t>教学中的应用</w:t>
      </w:r>
      <w:r>
        <w:rPr>
          <w:rFonts w:asciiTheme="minorEastAsia" w:eastAsiaTheme="minorEastAsia" w:hAnsiTheme="minorEastAsia" w:cs="仿宋" w:hint="eastAsia"/>
          <w:kern w:val="0"/>
          <w:sz w:val="24"/>
          <w:szCs w:val="24"/>
        </w:rPr>
        <w:t>，实施</w:t>
      </w:r>
      <w:r>
        <w:rPr>
          <w:rFonts w:asciiTheme="minorEastAsia" w:eastAsiaTheme="minorEastAsia" w:hAnsiTheme="minorEastAsia" w:cs="仿宋" w:hint="eastAsia"/>
          <w:kern w:val="0"/>
          <w:sz w:val="24"/>
          <w:szCs w:val="24"/>
        </w:rPr>
        <w:lastRenderedPageBreak/>
        <w:t>课前自主学习、课中探讨学习和课后巩固学习的</w:t>
      </w:r>
      <w:r>
        <w:rPr>
          <w:rFonts w:asciiTheme="minorEastAsia" w:eastAsiaTheme="minorEastAsia" w:hAnsiTheme="minorEastAsia" w:cs="仿宋"/>
          <w:kern w:val="0"/>
          <w:sz w:val="24"/>
          <w:szCs w:val="24"/>
        </w:rPr>
        <w:t>线上线下混合式</w:t>
      </w:r>
      <w:r>
        <w:rPr>
          <w:rFonts w:asciiTheme="minorEastAsia" w:eastAsiaTheme="minorEastAsia" w:hAnsiTheme="minorEastAsia" w:cs="仿宋" w:hint="eastAsia"/>
          <w:kern w:val="0"/>
          <w:sz w:val="24"/>
          <w:szCs w:val="24"/>
        </w:rPr>
        <w:t>教学模式。</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对学生的学业考核评价内容兼顾认知、技能、情感等方面，评价体现评价标准、评价主体、评价方式、评价过程的多元化。评</w:t>
      </w:r>
      <w:r>
        <w:rPr>
          <w:rFonts w:asciiTheme="minorEastAsia" w:eastAsiaTheme="minorEastAsia" w:hAnsiTheme="minorEastAsia" w:cs="仿宋"/>
          <w:kern w:val="0"/>
          <w:sz w:val="24"/>
          <w:szCs w:val="24"/>
        </w:rPr>
        <w:t>价主</w:t>
      </w:r>
      <w:r>
        <w:rPr>
          <w:rFonts w:asciiTheme="minorEastAsia" w:eastAsiaTheme="minorEastAsia" w:hAnsiTheme="minorEastAsia" w:cs="仿宋" w:hint="eastAsia"/>
          <w:kern w:val="0"/>
          <w:sz w:val="24"/>
          <w:szCs w:val="24"/>
        </w:rPr>
        <w:t>体</w:t>
      </w:r>
      <w:r>
        <w:rPr>
          <w:rFonts w:asciiTheme="minorEastAsia" w:eastAsiaTheme="minorEastAsia" w:hAnsiTheme="minorEastAsia" w:cs="仿宋"/>
          <w:kern w:val="0"/>
          <w:sz w:val="24"/>
          <w:szCs w:val="24"/>
        </w:rPr>
        <w:t>包括</w:t>
      </w:r>
      <w:r>
        <w:rPr>
          <w:rFonts w:asciiTheme="minorEastAsia" w:eastAsiaTheme="minorEastAsia" w:hAnsiTheme="minorEastAsia" w:cs="仿宋" w:hint="eastAsia"/>
          <w:kern w:val="0"/>
          <w:sz w:val="24"/>
          <w:szCs w:val="24"/>
        </w:rPr>
        <w:t>教</w:t>
      </w:r>
      <w:r>
        <w:rPr>
          <w:rFonts w:asciiTheme="minorEastAsia" w:eastAsiaTheme="minorEastAsia" w:hAnsiTheme="minorEastAsia" w:cs="仿宋"/>
          <w:kern w:val="0"/>
          <w:sz w:val="24"/>
          <w:szCs w:val="24"/>
        </w:rPr>
        <w:t>师评价</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学生评价、企业评价等</w:t>
      </w:r>
      <w:r>
        <w:rPr>
          <w:rFonts w:asciiTheme="minorEastAsia" w:eastAsiaTheme="minorEastAsia" w:hAnsiTheme="minorEastAsia" w:cs="仿宋" w:hint="eastAsia"/>
          <w:kern w:val="0"/>
          <w:sz w:val="24"/>
          <w:szCs w:val="24"/>
        </w:rPr>
        <w:t>；评</w:t>
      </w:r>
      <w:r>
        <w:rPr>
          <w:rFonts w:asciiTheme="minorEastAsia" w:eastAsiaTheme="minorEastAsia" w:hAnsiTheme="minorEastAsia" w:cs="仿宋"/>
          <w:kern w:val="0"/>
          <w:sz w:val="24"/>
          <w:szCs w:val="24"/>
        </w:rPr>
        <w:t>价</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评定方式包括</w:t>
      </w:r>
      <w:r>
        <w:rPr>
          <w:rFonts w:asciiTheme="minorEastAsia" w:eastAsiaTheme="minorEastAsia" w:hAnsiTheme="minorEastAsia" w:cs="仿宋" w:hint="eastAsia"/>
          <w:kern w:val="0"/>
          <w:sz w:val="24"/>
          <w:szCs w:val="24"/>
        </w:rPr>
        <w:t>观察、口试、笔试、操作、职业资格鉴定、</w:t>
      </w:r>
      <w:r>
        <w:rPr>
          <w:rFonts w:asciiTheme="minorEastAsia" w:eastAsiaTheme="minorEastAsia" w:hAnsiTheme="minorEastAsia" w:cs="仿宋"/>
          <w:kern w:val="0"/>
          <w:sz w:val="24"/>
          <w:szCs w:val="24"/>
        </w:rPr>
        <w:t>大作业、</w:t>
      </w:r>
      <w:r>
        <w:rPr>
          <w:rFonts w:asciiTheme="minorEastAsia" w:eastAsiaTheme="minorEastAsia" w:hAnsiTheme="minorEastAsia" w:cs="仿宋" w:hint="eastAsia"/>
          <w:kern w:val="0"/>
          <w:sz w:val="24"/>
          <w:szCs w:val="24"/>
        </w:rPr>
        <w:t>项目</w:t>
      </w:r>
      <w:r>
        <w:rPr>
          <w:rFonts w:asciiTheme="minorEastAsia" w:eastAsiaTheme="minorEastAsia" w:hAnsiTheme="minorEastAsia" w:cs="仿宋"/>
          <w:kern w:val="0"/>
          <w:sz w:val="24"/>
          <w:szCs w:val="24"/>
        </w:rPr>
        <w:t>报告、小论文</w:t>
      </w:r>
      <w:r>
        <w:rPr>
          <w:rFonts w:asciiTheme="minorEastAsia" w:eastAsiaTheme="minorEastAsia" w:hAnsiTheme="minorEastAsia" w:cs="仿宋" w:hint="eastAsia"/>
          <w:kern w:val="0"/>
          <w:sz w:val="24"/>
          <w:szCs w:val="24"/>
        </w:rPr>
        <w:t>等；</w:t>
      </w:r>
      <w:r>
        <w:rPr>
          <w:rFonts w:asciiTheme="minorEastAsia" w:eastAsiaTheme="minorEastAsia" w:hAnsiTheme="minorEastAsia" w:cs="仿宋"/>
          <w:kern w:val="0"/>
          <w:sz w:val="24"/>
          <w:szCs w:val="24"/>
        </w:rPr>
        <w:t>评</w:t>
      </w:r>
      <w:r>
        <w:rPr>
          <w:rFonts w:asciiTheme="minorEastAsia" w:eastAsiaTheme="minorEastAsia" w:hAnsiTheme="minorEastAsia" w:cs="仿宋" w:hint="eastAsia"/>
          <w:kern w:val="0"/>
          <w:sz w:val="24"/>
          <w:szCs w:val="24"/>
        </w:rPr>
        <w:t>价</w:t>
      </w:r>
      <w:r>
        <w:rPr>
          <w:rFonts w:asciiTheme="minorEastAsia" w:eastAsiaTheme="minorEastAsia" w:hAnsiTheme="minorEastAsia" w:cs="仿宋"/>
          <w:kern w:val="0"/>
          <w:sz w:val="24"/>
          <w:szCs w:val="24"/>
        </w:rPr>
        <w:t>过程包括过程评价和期</w:t>
      </w:r>
      <w:r>
        <w:rPr>
          <w:rFonts w:asciiTheme="minorEastAsia" w:eastAsiaTheme="minorEastAsia" w:hAnsiTheme="minorEastAsia" w:cs="仿宋" w:hint="eastAsia"/>
          <w:kern w:val="0"/>
          <w:sz w:val="24"/>
          <w:szCs w:val="24"/>
        </w:rPr>
        <w:t>末</w:t>
      </w:r>
      <w:r>
        <w:rPr>
          <w:rFonts w:asciiTheme="minorEastAsia" w:eastAsiaTheme="minorEastAsia" w:hAnsiTheme="minorEastAsia" w:cs="仿宋"/>
          <w:kern w:val="0"/>
          <w:sz w:val="24"/>
          <w:szCs w:val="24"/>
        </w:rPr>
        <w:t>评价</w:t>
      </w:r>
      <w:r>
        <w:rPr>
          <w:rFonts w:asciiTheme="minorEastAsia" w:eastAsiaTheme="minorEastAsia" w:hAnsiTheme="minorEastAsia" w:cs="仿宋" w:hint="eastAsia"/>
          <w:kern w:val="0"/>
          <w:sz w:val="24"/>
          <w:szCs w:val="24"/>
        </w:rPr>
        <w:t>，本</w:t>
      </w:r>
      <w:r>
        <w:rPr>
          <w:rFonts w:asciiTheme="minorEastAsia" w:eastAsiaTheme="minorEastAsia" w:hAnsiTheme="minorEastAsia" w:cs="仿宋"/>
          <w:kern w:val="0"/>
          <w:sz w:val="24"/>
          <w:szCs w:val="24"/>
        </w:rPr>
        <w:t>专业</w:t>
      </w:r>
      <w:r>
        <w:rPr>
          <w:rFonts w:asciiTheme="minorEastAsia" w:eastAsiaTheme="minorEastAsia" w:hAnsiTheme="minorEastAsia" w:cs="仿宋" w:hint="eastAsia"/>
          <w:kern w:val="0"/>
          <w:sz w:val="24"/>
          <w:szCs w:val="24"/>
        </w:rPr>
        <w:t>注重过程评</w:t>
      </w:r>
      <w:r>
        <w:rPr>
          <w:rFonts w:asciiTheme="minorEastAsia" w:eastAsiaTheme="minorEastAsia" w:hAnsiTheme="minorEastAsia" w:cs="仿宋"/>
          <w:kern w:val="0"/>
          <w:sz w:val="24"/>
          <w:szCs w:val="24"/>
        </w:rPr>
        <w:t>价</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以过程评价为主，</w:t>
      </w:r>
      <w:r>
        <w:rPr>
          <w:rFonts w:asciiTheme="minorEastAsia" w:eastAsiaTheme="minorEastAsia" w:hAnsiTheme="minorEastAsia" w:cs="仿宋" w:hint="eastAsia"/>
          <w:kern w:val="0"/>
          <w:sz w:val="24"/>
          <w:szCs w:val="24"/>
        </w:rPr>
        <w:t>过程评价以学习态度、操作能力、方法运用、合作精神为考核要素，以学习阶段、学习项目或典型工作任务为单元组织考核。</w:t>
      </w:r>
    </w:p>
    <w:p w:rsidR="00D11465" w:rsidRDefault="00EE5399">
      <w:pPr>
        <w:pStyle w:val="2"/>
        <w:spacing w:beforeLines="0"/>
        <w:ind w:firstLine="480"/>
        <w:rPr>
          <w:szCs w:val="24"/>
        </w:rPr>
      </w:pPr>
      <w:r>
        <w:rPr>
          <w:rFonts w:hint="eastAsia"/>
          <w:szCs w:val="24"/>
        </w:rPr>
        <w:t>（五</w:t>
      </w:r>
      <w:r>
        <w:rPr>
          <w:szCs w:val="24"/>
        </w:rPr>
        <w:t>）</w:t>
      </w:r>
      <w:r>
        <w:rPr>
          <w:rFonts w:hint="eastAsia"/>
          <w:szCs w:val="24"/>
        </w:rPr>
        <w:t>教学评</w:t>
      </w:r>
      <w:r>
        <w:rPr>
          <w:szCs w:val="24"/>
        </w:rPr>
        <w:t>价</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对学生的学业考核评价内容兼顾认知、技能、情感等方面，评价体现评价标准、评价主体、评价方式、评价过程的多元化。评价主体包括教师评价、学生评价、企业评价等；评价、评定方式包括观察、口试、笔试、操作、职业资格鉴定、大作业、项目报告、小论文等；评价过程包括过程评价和</w:t>
      </w:r>
      <w:proofErr w:type="gramStart"/>
      <w:r>
        <w:rPr>
          <w:rFonts w:asciiTheme="minorEastAsia" w:eastAsiaTheme="minorEastAsia" w:hAnsiTheme="minorEastAsia" w:cs="仿宋" w:hint="eastAsia"/>
          <w:kern w:val="0"/>
          <w:sz w:val="24"/>
          <w:szCs w:val="24"/>
        </w:rPr>
        <w:t>期未</w:t>
      </w:r>
      <w:proofErr w:type="gramEnd"/>
      <w:r>
        <w:rPr>
          <w:rFonts w:asciiTheme="minorEastAsia" w:eastAsiaTheme="minorEastAsia" w:hAnsiTheme="minorEastAsia" w:cs="仿宋" w:hint="eastAsia"/>
          <w:kern w:val="0"/>
          <w:sz w:val="24"/>
          <w:szCs w:val="24"/>
        </w:rPr>
        <w:t>评价，本专业注重过程评价，以过程评价为主，过程评价以学习态度、操作能力、方法运用、合作精神为考核要素，以学习阶段、学习项目或典型工作任务为单元组织考核。</w:t>
      </w:r>
    </w:p>
    <w:p w:rsidR="00D11465" w:rsidRDefault="00EE5399">
      <w:pPr>
        <w:pStyle w:val="2"/>
        <w:spacing w:beforeLines="0"/>
        <w:ind w:firstLine="480"/>
        <w:rPr>
          <w:szCs w:val="24"/>
        </w:rPr>
      </w:pPr>
      <w:r>
        <w:rPr>
          <w:rFonts w:hint="eastAsia"/>
          <w:szCs w:val="24"/>
        </w:rPr>
        <w:t>（六</w:t>
      </w:r>
      <w:r>
        <w:rPr>
          <w:szCs w:val="24"/>
        </w:rPr>
        <w:t>）</w:t>
      </w:r>
      <w:r>
        <w:rPr>
          <w:rFonts w:hint="eastAsia"/>
          <w:szCs w:val="24"/>
        </w:rPr>
        <w:t>质量管</w:t>
      </w:r>
      <w:r>
        <w:rPr>
          <w:szCs w:val="24"/>
        </w:rPr>
        <w:t>理</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1</w:t>
      </w:r>
      <w:r>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依据学</w:t>
      </w:r>
      <w:r>
        <w:rPr>
          <w:rFonts w:asciiTheme="minorEastAsia" w:eastAsiaTheme="minorEastAsia" w:hAnsiTheme="minorEastAsia" w:cs="仿宋"/>
          <w:kern w:val="0"/>
          <w:sz w:val="24"/>
          <w:szCs w:val="24"/>
        </w:rPr>
        <w:t>院</w:t>
      </w:r>
      <w:r>
        <w:rPr>
          <w:rFonts w:asciiTheme="minorEastAsia" w:eastAsiaTheme="minorEastAsia" w:hAnsiTheme="minorEastAsia" w:cs="仿宋" w:hint="eastAsia"/>
          <w:kern w:val="0"/>
          <w:sz w:val="24"/>
          <w:szCs w:val="24"/>
        </w:rPr>
        <w:t>《关于2021级专业人才培养方案修订工作的指导意见》，明确人才培养方案的制（修）</w:t>
      </w:r>
      <w:proofErr w:type="gramStart"/>
      <w:r>
        <w:rPr>
          <w:rFonts w:asciiTheme="minorEastAsia" w:eastAsiaTheme="minorEastAsia" w:hAnsiTheme="minorEastAsia" w:cs="仿宋" w:hint="eastAsia"/>
          <w:kern w:val="0"/>
          <w:sz w:val="24"/>
          <w:szCs w:val="24"/>
        </w:rPr>
        <w:t>订及动态</w:t>
      </w:r>
      <w:proofErr w:type="gramEnd"/>
      <w:r>
        <w:rPr>
          <w:rFonts w:asciiTheme="minorEastAsia" w:eastAsiaTheme="minorEastAsia" w:hAnsiTheme="minorEastAsia" w:cs="仿宋" w:hint="eastAsia"/>
          <w:kern w:val="0"/>
          <w:sz w:val="24"/>
          <w:szCs w:val="24"/>
        </w:rPr>
        <w:t>微调的规范流程，</w:t>
      </w:r>
      <w:r>
        <w:rPr>
          <w:rFonts w:asciiTheme="minorEastAsia" w:eastAsiaTheme="minorEastAsia" w:hAnsiTheme="minorEastAsia" w:cs="仿宋"/>
          <w:kern w:val="0"/>
          <w:sz w:val="24"/>
          <w:szCs w:val="24"/>
        </w:rPr>
        <w:t>确保</w:t>
      </w:r>
      <w:r>
        <w:rPr>
          <w:rFonts w:asciiTheme="minorEastAsia" w:eastAsiaTheme="minorEastAsia" w:hAnsiTheme="minorEastAsia" w:cs="仿宋" w:hint="eastAsia"/>
          <w:kern w:val="0"/>
          <w:sz w:val="24"/>
          <w:szCs w:val="24"/>
        </w:rPr>
        <w:t>市场调研、任务分析、体系构建等方面工作的科学性、合理性。</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依据学院相</w:t>
      </w:r>
      <w:r>
        <w:rPr>
          <w:rFonts w:asciiTheme="minorEastAsia" w:eastAsiaTheme="minorEastAsia" w:hAnsiTheme="minorEastAsia" w:cs="仿宋"/>
          <w:kern w:val="0"/>
          <w:sz w:val="24"/>
          <w:szCs w:val="24"/>
        </w:rPr>
        <w:t>关</w:t>
      </w:r>
      <w:r>
        <w:rPr>
          <w:rFonts w:asciiTheme="minorEastAsia" w:eastAsiaTheme="minorEastAsia" w:hAnsiTheme="minorEastAsia" w:cs="仿宋" w:hint="eastAsia"/>
          <w:kern w:val="0"/>
          <w:sz w:val="24"/>
          <w:szCs w:val="24"/>
        </w:rPr>
        <w:t>教学管理制度，加强日常教学组织运行与管理，开展督</w:t>
      </w:r>
      <w:r>
        <w:rPr>
          <w:rFonts w:asciiTheme="minorEastAsia" w:eastAsiaTheme="minorEastAsia" w:hAnsiTheme="minorEastAsia" w:cs="仿宋"/>
          <w:kern w:val="0"/>
          <w:sz w:val="24"/>
          <w:szCs w:val="24"/>
        </w:rPr>
        <w:t>导评价、同</w:t>
      </w:r>
      <w:r>
        <w:rPr>
          <w:rFonts w:asciiTheme="minorEastAsia" w:eastAsiaTheme="minorEastAsia" w:hAnsiTheme="minorEastAsia" w:cs="仿宋" w:hint="eastAsia"/>
          <w:kern w:val="0"/>
          <w:sz w:val="24"/>
          <w:szCs w:val="24"/>
        </w:rPr>
        <w:t>行</w:t>
      </w:r>
      <w:r>
        <w:rPr>
          <w:rFonts w:asciiTheme="minorEastAsia" w:eastAsiaTheme="minorEastAsia" w:hAnsiTheme="minorEastAsia" w:cs="仿宋"/>
          <w:kern w:val="0"/>
          <w:sz w:val="24"/>
          <w:szCs w:val="24"/>
        </w:rPr>
        <w:t>评价、学生评价等</w:t>
      </w:r>
      <w:r>
        <w:rPr>
          <w:rFonts w:asciiTheme="minorEastAsia" w:eastAsiaTheme="minorEastAsia" w:hAnsiTheme="minorEastAsia" w:cs="仿宋" w:hint="eastAsia"/>
          <w:kern w:val="0"/>
          <w:sz w:val="24"/>
          <w:szCs w:val="24"/>
        </w:rPr>
        <w:t>听课、评教、评学工作，明确</w:t>
      </w:r>
      <w:r>
        <w:rPr>
          <w:rFonts w:asciiTheme="minorEastAsia" w:eastAsiaTheme="minorEastAsia" w:hAnsiTheme="minorEastAsia" w:cs="仿宋"/>
          <w:kern w:val="0"/>
          <w:sz w:val="24"/>
          <w:szCs w:val="24"/>
        </w:rPr>
        <w:t>校内评价指标包括：</w:t>
      </w:r>
      <w:r>
        <w:rPr>
          <w:rFonts w:asciiTheme="minorEastAsia" w:eastAsiaTheme="minorEastAsia" w:hAnsiTheme="minorEastAsia" w:cs="仿宋" w:hint="eastAsia"/>
          <w:kern w:val="0"/>
          <w:sz w:val="24"/>
          <w:szCs w:val="24"/>
        </w:rPr>
        <w:t>教学任务完成情况、教学（含考核）效果、教学改革与研究、学生专业技能和综合素质。</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依据学</w:t>
      </w:r>
      <w:r>
        <w:rPr>
          <w:rFonts w:asciiTheme="minorEastAsia" w:eastAsiaTheme="minorEastAsia" w:hAnsiTheme="minorEastAsia" w:cs="仿宋"/>
          <w:kern w:val="0"/>
          <w:sz w:val="24"/>
          <w:szCs w:val="24"/>
        </w:rPr>
        <w:t>院建立</w:t>
      </w:r>
      <w:r>
        <w:rPr>
          <w:rFonts w:asciiTheme="minorEastAsia" w:eastAsiaTheme="minorEastAsia" w:hAnsiTheme="minorEastAsia" w:cs="仿宋" w:hint="eastAsia"/>
          <w:kern w:val="0"/>
          <w:sz w:val="24"/>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rsidR="00D11465" w:rsidRDefault="00EE5399">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专业教研室充分利用评价分析结果有效改进专业教学，持续提高人才培养质量。</w:t>
      </w:r>
    </w:p>
    <w:p w:rsidR="00D11465" w:rsidRDefault="00EE5399" w:rsidP="00130EE6">
      <w:pPr>
        <w:pStyle w:val="2"/>
        <w:spacing w:beforeLines="0"/>
        <w:ind w:firstLineChars="71" w:firstLine="199"/>
        <w:rPr>
          <w:sz w:val="28"/>
          <w:szCs w:val="28"/>
        </w:rPr>
      </w:pPr>
      <w:r>
        <w:rPr>
          <w:rFonts w:hint="eastAsia"/>
          <w:sz w:val="28"/>
          <w:szCs w:val="28"/>
        </w:rPr>
        <w:t>九、毕业要求</w:t>
      </w:r>
    </w:p>
    <w:p w:rsidR="00D11465" w:rsidRDefault="00EE5399">
      <w:pPr>
        <w:spacing w:line="360" w:lineRule="auto"/>
        <w:ind w:firstLineChars="200" w:firstLine="480"/>
        <w:rPr>
          <w:rFonts w:eastAsiaTheme="minorEastAsia"/>
          <w:kern w:val="0"/>
          <w:sz w:val="24"/>
          <w:szCs w:val="24"/>
        </w:rPr>
      </w:pPr>
      <w:r>
        <w:rPr>
          <w:rFonts w:hint="eastAsia"/>
          <w:sz w:val="24"/>
          <w:szCs w:val="24"/>
        </w:rPr>
        <w:t>本专业学生</w:t>
      </w:r>
      <w:r>
        <w:rPr>
          <w:rFonts w:eastAsiaTheme="minorEastAsia" w:hint="eastAsia"/>
          <w:kern w:val="0"/>
          <w:sz w:val="24"/>
          <w:szCs w:val="24"/>
        </w:rPr>
        <w:t>应达到以下标准方可毕业：</w:t>
      </w:r>
    </w:p>
    <w:p w:rsidR="00D11465" w:rsidRDefault="00EE5399">
      <w:pPr>
        <w:spacing w:line="360" w:lineRule="auto"/>
        <w:ind w:firstLineChars="200" w:firstLine="480"/>
        <w:rPr>
          <w:rFonts w:eastAsiaTheme="minorEastAsia"/>
          <w:kern w:val="0"/>
          <w:sz w:val="24"/>
          <w:szCs w:val="24"/>
        </w:rPr>
      </w:pPr>
      <w:r>
        <w:rPr>
          <w:rFonts w:eastAsiaTheme="minorEastAsia"/>
          <w:kern w:val="0"/>
          <w:sz w:val="24"/>
          <w:szCs w:val="24"/>
        </w:rPr>
        <w:lastRenderedPageBreak/>
        <w:t>1.</w:t>
      </w:r>
      <w:r>
        <w:rPr>
          <w:rFonts w:eastAsiaTheme="minorEastAsia"/>
          <w:kern w:val="0"/>
          <w:sz w:val="24"/>
          <w:szCs w:val="24"/>
        </w:rPr>
        <w:t>毕业前取得</w:t>
      </w:r>
      <w:r>
        <w:rPr>
          <w:rFonts w:eastAsiaTheme="minorEastAsia"/>
          <w:kern w:val="0"/>
          <w:sz w:val="24"/>
          <w:szCs w:val="24"/>
        </w:rPr>
        <w:t>15</w:t>
      </w:r>
      <w:r>
        <w:rPr>
          <w:rFonts w:eastAsiaTheme="minorEastAsia" w:hint="eastAsia"/>
          <w:kern w:val="0"/>
          <w:sz w:val="24"/>
          <w:szCs w:val="24"/>
        </w:rPr>
        <w:t>9</w:t>
      </w:r>
      <w:r>
        <w:rPr>
          <w:rFonts w:eastAsiaTheme="minorEastAsia"/>
          <w:kern w:val="0"/>
          <w:sz w:val="24"/>
          <w:szCs w:val="24"/>
        </w:rPr>
        <w:t>学分</w:t>
      </w:r>
      <w:r>
        <w:rPr>
          <w:rFonts w:eastAsiaTheme="minorEastAsia" w:hint="eastAsia"/>
          <w:kern w:val="0"/>
          <w:sz w:val="24"/>
          <w:szCs w:val="24"/>
        </w:rPr>
        <w:t>[</w:t>
      </w:r>
      <w:r>
        <w:rPr>
          <w:rFonts w:eastAsiaTheme="minorEastAsia" w:hint="eastAsia"/>
          <w:kern w:val="0"/>
          <w:sz w:val="24"/>
          <w:szCs w:val="24"/>
        </w:rPr>
        <w:t>其中公共拓展选修课不得低于</w:t>
      </w:r>
      <w:r>
        <w:rPr>
          <w:rFonts w:eastAsiaTheme="minorEastAsia" w:hint="eastAsia"/>
          <w:kern w:val="0"/>
          <w:sz w:val="24"/>
          <w:szCs w:val="24"/>
        </w:rPr>
        <w:t>8</w:t>
      </w:r>
      <w:r>
        <w:rPr>
          <w:rFonts w:eastAsiaTheme="minorEastAsia" w:hint="eastAsia"/>
          <w:kern w:val="0"/>
          <w:sz w:val="24"/>
          <w:szCs w:val="24"/>
        </w:rPr>
        <w:t>学分（艺术限定性选修课程不低于</w:t>
      </w:r>
      <w:r>
        <w:rPr>
          <w:rFonts w:eastAsiaTheme="minorEastAsia" w:hint="eastAsia"/>
          <w:kern w:val="0"/>
          <w:sz w:val="24"/>
          <w:szCs w:val="24"/>
        </w:rPr>
        <w:t>2</w:t>
      </w:r>
      <w:r>
        <w:rPr>
          <w:rFonts w:eastAsiaTheme="minorEastAsia" w:hint="eastAsia"/>
          <w:kern w:val="0"/>
          <w:sz w:val="24"/>
          <w:szCs w:val="24"/>
        </w:rPr>
        <w:t>学分、创新创业选修课不低于</w:t>
      </w:r>
      <w:r>
        <w:rPr>
          <w:rFonts w:eastAsiaTheme="minorEastAsia" w:hint="eastAsia"/>
          <w:kern w:val="0"/>
          <w:sz w:val="24"/>
          <w:szCs w:val="24"/>
        </w:rPr>
        <w:t>2</w:t>
      </w:r>
      <w:r>
        <w:rPr>
          <w:rFonts w:eastAsiaTheme="minorEastAsia" w:hint="eastAsia"/>
          <w:kern w:val="0"/>
          <w:sz w:val="24"/>
          <w:szCs w:val="24"/>
        </w:rPr>
        <w:t>学分）</w:t>
      </w:r>
      <w:r>
        <w:rPr>
          <w:rFonts w:eastAsiaTheme="minorEastAsia"/>
          <w:kern w:val="0"/>
          <w:sz w:val="24"/>
          <w:szCs w:val="24"/>
        </w:rPr>
        <w:t>、创新创业选修课不得低于</w:t>
      </w:r>
      <w:r>
        <w:rPr>
          <w:rFonts w:eastAsiaTheme="minorEastAsia"/>
          <w:kern w:val="0"/>
          <w:sz w:val="24"/>
          <w:szCs w:val="24"/>
        </w:rPr>
        <w:t>2</w:t>
      </w:r>
      <w:r>
        <w:rPr>
          <w:rFonts w:eastAsiaTheme="minorEastAsia"/>
          <w:kern w:val="0"/>
          <w:sz w:val="24"/>
          <w:szCs w:val="24"/>
        </w:rPr>
        <w:t>学分、专业选修课不得低于</w:t>
      </w:r>
      <w:r>
        <w:rPr>
          <w:rFonts w:eastAsiaTheme="minorEastAsia"/>
          <w:kern w:val="0"/>
          <w:sz w:val="24"/>
          <w:szCs w:val="24"/>
        </w:rPr>
        <w:t>8</w:t>
      </w:r>
      <w:r>
        <w:rPr>
          <w:rFonts w:eastAsiaTheme="minorEastAsia"/>
          <w:kern w:val="0"/>
          <w:sz w:val="24"/>
          <w:szCs w:val="24"/>
        </w:rPr>
        <w:t>学分</w:t>
      </w:r>
      <w:r>
        <w:rPr>
          <w:rFonts w:eastAsiaTheme="minorEastAsia" w:hint="eastAsia"/>
          <w:kern w:val="0"/>
          <w:sz w:val="24"/>
          <w:szCs w:val="24"/>
        </w:rPr>
        <w:t>]</w:t>
      </w:r>
      <w:r>
        <w:rPr>
          <w:rFonts w:eastAsiaTheme="minorEastAsia"/>
          <w:kern w:val="0"/>
          <w:sz w:val="24"/>
          <w:szCs w:val="24"/>
        </w:rPr>
        <w:t>。</w:t>
      </w:r>
    </w:p>
    <w:p w:rsidR="00D11465" w:rsidRDefault="00EE5399">
      <w:pPr>
        <w:spacing w:line="360" w:lineRule="auto"/>
        <w:ind w:firstLineChars="200" w:firstLine="480"/>
        <w:rPr>
          <w:rFonts w:eastAsiaTheme="minorEastAsia"/>
          <w:kern w:val="0"/>
          <w:sz w:val="24"/>
          <w:szCs w:val="24"/>
        </w:rPr>
      </w:pPr>
      <w:r>
        <w:rPr>
          <w:rFonts w:eastAsiaTheme="minorEastAsia"/>
          <w:kern w:val="0"/>
          <w:sz w:val="24"/>
          <w:szCs w:val="24"/>
        </w:rPr>
        <w:t>2.</w:t>
      </w:r>
      <w:r>
        <w:rPr>
          <w:rFonts w:eastAsiaTheme="minorEastAsia"/>
          <w:kern w:val="0"/>
          <w:sz w:val="24"/>
          <w:szCs w:val="24"/>
        </w:rPr>
        <w:t>学生可参照《沙洲职业工学院奖励学分实施办法》，获取奖励学分，依据专业人才培养方案和奖励学分数量、类型，置换《沙洲职业工学院学生学籍管理办法》中明确规定</w:t>
      </w:r>
      <w:r>
        <w:rPr>
          <w:rFonts w:eastAsiaTheme="minorEastAsia"/>
          <w:kern w:val="0"/>
          <w:sz w:val="24"/>
          <w:szCs w:val="24"/>
        </w:rPr>
        <w:t>“</w:t>
      </w:r>
      <w:r>
        <w:rPr>
          <w:rFonts w:eastAsiaTheme="minorEastAsia"/>
          <w:kern w:val="0"/>
          <w:sz w:val="24"/>
          <w:szCs w:val="24"/>
        </w:rPr>
        <w:t>不得申请免修</w:t>
      </w:r>
      <w:r>
        <w:rPr>
          <w:rFonts w:eastAsiaTheme="minorEastAsia"/>
          <w:kern w:val="0"/>
          <w:sz w:val="24"/>
          <w:szCs w:val="24"/>
        </w:rPr>
        <w:t>”</w:t>
      </w:r>
      <w:r>
        <w:rPr>
          <w:rFonts w:eastAsiaTheme="minorEastAsia"/>
          <w:kern w:val="0"/>
          <w:sz w:val="24"/>
          <w:szCs w:val="24"/>
        </w:rPr>
        <w:t>以外的课程学分。</w:t>
      </w:r>
    </w:p>
    <w:p w:rsidR="00D11465" w:rsidRDefault="00EE5399">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kern w:val="0"/>
          <w:sz w:val="24"/>
          <w:szCs w:val="24"/>
        </w:rPr>
        <w:t>完成顶岗实习和毕业实习</w:t>
      </w:r>
      <w:r>
        <w:rPr>
          <w:rFonts w:eastAsiaTheme="minorEastAsia" w:hint="eastAsia"/>
          <w:kern w:val="0"/>
          <w:sz w:val="24"/>
          <w:szCs w:val="24"/>
        </w:rPr>
        <w:t>报告</w:t>
      </w:r>
      <w:r>
        <w:rPr>
          <w:rFonts w:eastAsiaTheme="minorEastAsia"/>
          <w:kern w:val="0"/>
          <w:sz w:val="24"/>
          <w:szCs w:val="24"/>
        </w:rPr>
        <w:t>并至少达到合格标准。</w:t>
      </w:r>
    </w:p>
    <w:p w:rsidR="00D11465" w:rsidRDefault="00D11465">
      <w:pPr>
        <w:spacing w:line="360" w:lineRule="auto"/>
        <w:ind w:firstLineChars="200" w:firstLine="480"/>
        <w:rPr>
          <w:rFonts w:asciiTheme="minorEastAsia" w:eastAsiaTheme="minorEastAsia" w:hAnsiTheme="minorEastAsia" w:cs="仿宋"/>
          <w:kern w:val="0"/>
          <w:sz w:val="24"/>
          <w:szCs w:val="24"/>
        </w:rPr>
      </w:pPr>
    </w:p>
    <w:sectPr w:rsidR="00D1146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8B" w:rsidRDefault="00F7348B">
      <w:r>
        <w:separator/>
      </w:r>
    </w:p>
  </w:endnote>
  <w:endnote w:type="continuationSeparator" w:id="0">
    <w:p w:rsidR="00F7348B" w:rsidRDefault="00F7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imesNewRomanPS-BoldMT">
    <w:altName w:val="宋体"/>
    <w:charset w:val="86"/>
    <w:family w:val="auto"/>
    <w:pitch w:val="default"/>
    <w:sig w:usb0="00000000" w:usb1="00000000" w:usb2="00000010" w:usb3="00000000" w:csb0="00040000" w:csb1="00000000"/>
  </w:font>
  <w:font w:name="方正小标宋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916239"/>
      <w:docPartObj>
        <w:docPartGallery w:val="AutoText"/>
      </w:docPartObj>
    </w:sdtPr>
    <w:sdtEndPr/>
    <w:sdtContent>
      <w:p w:rsidR="00D11465" w:rsidRDefault="00EE5399">
        <w:pPr>
          <w:pStyle w:val="ab"/>
          <w:ind w:firstLine="420"/>
          <w:jc w:val="center"/>
        </w:pPr>
        <w:r>
          <w:fldChar w:fldCharType="begin"/>
        </w:r>
        <w:r>
          <w:instrText>PAGE   \* MERGEFORMAT</w:instrText>
        </w:r>
        <w:r>
          <w:fldChar w:fldCharType="separate"/>
        </w:r>
        <w:r w:rsidR="009547BC" w:rsidRPr="009547BC">
          <w:rPr>
            <w:noProof/>
            <w:lang w:val="zh-CN"/>
          </w:rPr>
          <w:t>12</w:t>
        </w:r>
        <w:r>
          <w:fldChar w:fldCharType="end"/>
        </w:r>
      </w:p>
    </w:sdtContent>
  </w:sdt>
  <w:p w:rsidR="00D11465" w:rsidRDefault="00D1146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67598"/>
      <w:docPartObj>
        <w:docPartGallery w:val="AutoText"/>
      </w:docPartObj>
    </w:sdtPr>
    <w:sdtEndPr/>
    <w:sdtContent>
      <w:p w:rsidR="00D11465" w:rsidRDefault="00EE5399">
        <w:pPr>
          <w:pStyle w:val="ab"/>
          <w:ind w:firstLine="420"/>
          <w:jc w:val="center"/>
        </w:pPr>
        <w:r>
          <w:fldChar w:fldCharType="begin"/>
        </w:r>
        <w:r>
          <w:instrText>PAGE   \* MERGEFORMAT</w:instrText>
        </w:r>
        <w:r>
          <w:fldChar w:fldCharType="separate"/>
        </w:r>
        <w:r w:rsidR="009547BC" w:rsidRPr="009547BC">
          <w:rPr>
            <w:noProof/>
            <w:lang w:val="zh-CN"/>
          </w:rPr>
          <w:t>11</w:t>
        </w:r>
        <w:r>
          <w:fldChar w:fldCharType="end"/>
        </w:r>
      </w:p>
    </w:sdtContent>
  </w:sdt>
  <w:p w:rsidR="00D11465" w:rsidRDefault="00D11465">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BC" w:rsidRDefault="009547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8B" w:rsidRDefault="00F7348B">
      <w:r>
        <w:separator/>
      </w:r>
    </w:p>
  </w:footnote>
  <w:footnote w:type="continuationSeparator" w:id="0">
    <w:p w:rsidR="00F7348B" w:rsidRDefault="00F73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65" w:rsidRDefault="00EE5399">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rsidR="00D11465" w:rsidRDefault="00D1146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65" w:rsidRDefault="00EE5399">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BC" w:rsidRDefault="009547B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5119"/>
    <w:multiLevelType w:val="multilevel"/>
    <w:tmpl w:val="0494511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1BD0442A"/>
    <w:multiLevelType w:val="multilevel"/>
    <w:tmpl w:val="1BD0442A"/>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00010011"/>
    <w:rsid w:val="00011726"/>
    <w:rsid w:val="00012D57"/>
    <w:rsid w:val="00013164"/>
    <w:rsid w:val="00022B60"/>
    <w:rsid w:val="00024A35"/>
    <w:rsid w:val="000262A2"/>
    <w:rsid w:val="00027EDB"/>
    <w:rsid w:val="00045F58"/>
    <w:rsid w:val="00052FEB"/>
    <w:rsid w:val="0006215D"/>
    <w:rsid w:val="0006243F"/>
    <w:rsid w:val="000956FA"/>
    <w:rsid w:val="000E2CDD"/>
    <w:rsid w:val="00102008"/>
    <w:rsid w:val="00130EE6"/>
    <w:rsid w:val="00143B97"/>
    <w:rsid w:val="00147584"/>
    <w:rsid w:val="0015293F"/>
    <w:rsid w:val="001620DA"/>
    <w:rsid w:val="00190F63"/>
    <w:rsid w:val="001A175E"/>
    <w:rsid w:val="001B2057"/>
    <w:rsid w:val="001B5769"/>
    <w:rsid w:val="001D0309"/>
    <w:rsid w:val="001D5155"/>
    <w:rsid w:val="001E323D"/>
    <w:rsid w:val="001F3D1D"/>
    <w:rsid w:val="0021068A"/>
    <w:rsid w:val="00221784"/>
    <w:rsid w:val="002218E0"/>
    <w:rsid w:val="002343CF"/>
    <w:rsid w:val="00245FF7"/>
    <w:rsid w:val="00264201"/>
    <w:rsid w:val="0026445F"/>
    <w:rsid w:val="00286908"/>
    <w:rsid w:val="00287C3B"/>
    <w:rsid w:val="002943BA"/>
    <w:rsid w:val="002A7C78"/>
    <w:rsid w:val="002C0823"/>
    <w:rsid w:val="002C4C24"/>
    <w:rsid w:val="002C6EEE"/>
    <w:rsid w:val="003C0723"/>
    <w:rsid w:val="003D0AD9"/>
    <w:rsid w:val="003E627A"/>
    <w:rsid w:val="003F0C7C"/>
    <w:rsid w:val="003F7E6A"/>
    <w:rsid w:val="003F7FC8"/>
    <w:rsid w:val="00454099"/>
    <w:rsid w:val="00481F8B"/>
    <w:rsid w:val="00494F96"/>
    <w:rsid w:val="004A130B"/>
    <w:rsid w:val="004B059D"/>
    <w:rsid w:val="004B7039"/>
    <w:rsid w:val="004C2051"/>
    <w:rsid w:val="00523FCE"/>
    <w:rsid w:val="005343DA"/>
    <w:rsid w:val="00570D13"/>
    <w:rsid w:val="00594CC5"/>
    <w:rsid w:val="005A09FD"/>
    <w:rsid w:val="005B5DD8"/>
    <w:rsid w:val="005F52E7"/>
    <w:rsid w:val="00607468"/>
    <w:rsid w:val="006516AE"/>
    <w:rsid w:val="00661B3C"/>
    <w:rsid w:val="00663A1F"/>
    <w:rsid w:val="00707349"/>
    <w:rsid w:val="00753EDA"/>
    <w:rsid w:val="007937D7"/>
    <w:rsid w:val="007B1089"/>
    <w:rsid w:val="007C1C99"/>
    <w:rsid w:val="007D069B"/>
    <w:rsid w:val="007E20AD"/>
    <w:rsid w:val="007E40D6"/>
    <w:rsid w:val="007E5E7B"/>
    <w:rsid w:val="007F73C9"/>
    <w:rsid w:val="00835836"/>
    <w:rsid w:val="00835D3C"/>
    <w:rsid w:val="008B7726"/>
    <w:rsid w:val="008C5C29"/>
    <w:rsid w:val="008E64D0"/>
    <w:rsid w:val="00905BC8"/>
    <w:rsid w:val="00925BA1"/>
    <w:rsid w:val="009422D0"/>
    <w:rsid w:val="009547BC"/>
    <w:rsid w:val="00956954"/>
    <w:rsid w:val="0096034A"/>
    <w:rsid w:val="009660DD"/>
    <w:rsid w:val="00971325"/>
    <w:rsid w:val="00973EE6"/>
    <w:rsid w:val="009C4CEE"/>
    <w:rsid w:val="009C73DC"/>
    <w:rsid w:val="00A027F4"/>
    <w:rsid w:val="00A0698F"/>
    <w:rsid w:val="00A13F10"/>
    <w:rsid w:val="00A24615"/>
    <w:rsid w:val="00A258E3"/>
    <w:rsid w:val="00A325F7"/>
    <w:rsid w:val="00A3600A"/>
    <w:rsid w:val="00A6751D"/>
    <w:rsid w:val="00A83873"/>
    <w:rsid w:val="00AA2B56"/>
    <w:rsid w:val="00AC3E75"/>
    <w:rsid w:val="00AD2441"/>
    <w:rsid w:val="00AD3C39"/>
    <w:rsid w:val="00AD7759"/>
    <w:rsid w:val="00AF6FD6"/>
    <w:rsid w:val="00B058D3"/>
    <w:rsid w:val="00B27C8A"/>
    <w:rsid w:val="00B409B4"/>
    <w:rsid w:val="00B5082F"/>
    <w:rsid w:val="00B50BBC"/>
    <w:rsid w:val="00B571CF"/>
    <w:rsid w:val="00B6791C"/>
    <w:rsid w:val="00B84F38"/>
    <w:rsid w:val="00BB79E9"/>
    <w:rsid w:val="00BD47FD"/>
    <w:rsid w:val="00BE0462"/>
    <w:rsid w:val="00C02242"/>
    <w:rsid w:val="00C162DD"/>
    <w:rsid w:val="00C33F08"/>
    <w:rsid w:val="00C35BF9"/>
    <w:rsid w:val="00C72F2C"/>
    <w:rsid w:val="00CA259E"/>
    <w:rsid w:val="00CB776D"/>
    <w:rsid w:val="00D00BF1"/>
    <w:rsid w:val="00D0134D"/>
    <w:rsid w:val="00D11465"/>
    <w:rsid w:val="00D35FCD"/>
    <w:rsid w:val="00D4065C"/>
    <w:rsid w:val="00D45BD8"/>
    <w:rsid w:val="00D50179"/>
    <w:rsid w:val="00D52795"/>
    <w:rsid w:val="00D6537D"/>
    <w:rsid w:val="00D76C38"/>
    <w:rsid w:val="00D96DB0"/>
    <w:rsid w:val="00DA0BCC"/>
    <w:rsid w:val="00DB158B"/>
    <w:rsid w:val="00DB3014"/>
    <w:rsid w:val="00DC21F2"/>
    <w:rsid w:val="00E13986"/>
    <w:rsid w:val="00E32CF8"/>
    <w:rsid w:val="00E47F61"/>
    <w:rsid w:val="00E544CA"/>
    <w:rsid w:val="00E75926"/>
    <w:rsid w:val="00E80FF6"/>
    <w:rsid w:val="00E92396"/>
    <w:rsid w:val="00E92E51"/>
    <w:rsid w:val="00E95FC7"/>
    <w:rsid w:val="00EA3F78"/>
    <w:rsid w:val="00EC5EAE"/>
    <w:rsid w:val="00EE35BB"/>
    <w:rsid w:val="00EE5399"/>
    <w:rsid w:val="00F02246"/>
    <w:rsid w:val="00F12FD4"/>
    <w:rsid w:val="00F20B76"/>
    <w:rsid w:val="00F65E8A"/>
    <w:rsid w:val="00F7348B"/>
    <w:rsid w:val="00F7612B"/>
    <w:rsid w:val="00F83625"/>
    <w:rsid w:val="00F85DDC"/>
    <w:rsid w:val="00FA1295"/>
    <w:rsid w:val="02621EC6"/>
    <w:rsid w:val="038D4A5E"/>
    <w:rsid w:val="0AF173EC"/>
    <w:rsid w:val="0CB3449F"/>
    <w:rsid w:val="0CBA6B72"/>
    <w:rsid w:val="0D020858"/>
    <w:rsid w:val="0E353AD2"/>
    <w:rsid w:val="0E76002D"/>
    <w:rsid w:val="1084644D"/>
    <w:rsid w:val="1A3A66D8"/>
    <w:rsid w:val="1A3E79E3"/>
    <w:rsid w:val="1A8F3B4F"/>
    <w:rsid w:val="1B030095"/>
    <w:rsid w:val="1B146329"/>
    <w:rsid w:val="1C806F74"/>
    <w:rsid w:val="20DA5E0B"/>
    <w:rsid w:val="22A46D02"/>
    <w:rsid w:val="23407AF4"/>
    <w:rsid w:val="2A6D05F6"/>
    <w:rsid w:val="2AE76FDF"/>
    <w:rsid w:val="2BF37E39"/>
    <w:rsid w:val="2E210772"/>
    <w:rsid w:val="2E3A5C49"/>
    <w:rsid w:val="361838B2"/>
    <w:rsid w:val="38041025"/>
    <w:rsid w:val="3EBD6274"/>
    <w:rsid w:val="407822AA"/>
    <w:rsid w:val="4D1A4107"/>
    <w:rsid w:val="50BE4BE0"/>
    <w:rsid w:val="592119A6"/>
    <w:rsid w:val="593B1D63"/>
    <w:rsid w:val="59E827A6"/>
    <w:rsid w:val="5D4B1655"/>
    <w:rsid w:val="5DB9225E"/>
    <w:rsid w:val="61E438CA"/>
    <w:rsid w:val="68283DB5"/>
    <w:rsid w:val="6CAC4DE7"/>
    <w:rsid w:val="70046062"/>
    <w:rsid w:val="71A44FC4"/>
    <w:rsid w:val="722C1C8F"/>
    <w:rsid w:val="73BD7D62"/>
    <w:rsid w:val="74205DF2"/>
    <w:rsid w:val="75036C95"/>
    <w:rsid w:val="75CF5AEB"/>
    <w:rsid w:val="77AF3CCD"/>
    <w:rsid w:val="79C2364F"/>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rPr>
      <w:szCs w:val="24"/>
    </w:rPr>
  </w:style>
  <w:style w:type="paragraph" w:styleId="a6">
    <w:name w:val="Body Text"/>
    <w:basedOn w:val="a"/>
    <w:qFormat/>
    <w:pPr>
      <w:spacing w:after="120"/>
    </w:pPr>
  </w:style>
  <w:style w:type="paragraph" w:styleId="a7">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8">
    <w:name w:val="Plain Text"/>
    <w:basedOn w:val="a"/>
    <w:link w:val="Char1"/>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9">
    <w:name w:val="Date"/>
    <w:basedOn w:val="a"/>
    <w:next w:val="a"/>
    <w:link w:val="Char2"/>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a">
    <w:name w:val="Balloon Text"/>
    <w:basedOn w:val="a"/>
    <w:link w:val="Char3"/>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d">
    <w:name w:val="footnote text"/>
    <w:basedOn w:val="a"/>
    <w:link w:val="Char5"/>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5"/>
    <w:next w:val="a5"/>
    <w:link w:val="Char6"/>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4">
    <w:name w:val="页脚 Char"/>
    <w:link w:val="ab"/>
    <w:uiPriority w:val="99"/>
    <w:qFormat/>
    <w:rPr>
      <w:rFonts w:eastAsia="宋体"/>
      <w:kern w:val="2"/>
      <w:sz w:val="18"/>
      <w:lang w:val="en-US" w:eastAsia="zh-CN" w:bidi="ar-SA"/>
    </w:rPr>
  </w:style>
  <w:style w:type="character" w:customStyle="1" w:styleId="Char10">
    <w:name w:val="页眉 Char1"/>
    <w:link w:val="ac"/>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3">
    <w:name w:val="批注框文本 Char"/>
    <w:link w:val="aa"/>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1">
    <w:name w:val="纯文本 Char"/>
    <w:link w:val="a8"/>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
    <w:name w:val="文档结构图 Char"/>
    <w:link w:val="a4"/>
    <w:qFormat/>
    <w:locked/>
    <w:rPr>
      <w:rFonts w:eastAsia="宋体"/>
      <w:kern w:val="2"/>
      <w:sz w:val="21"/>
      <w:lang w:val="en-US" w:eastAsia="zh-CN" w:bidi="ar-SA"/>
    </w:rPr>
  </w:style>
  <w:style w:type="character" w:customStyle="1" w:styleId="Char2">
    <w:name w:val="日期 Char"/>
    <w:link w:val="a9"/>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a">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5"/>
    <w:qFormat/>
    <w:locked/>
    <w:rPr>
      <w:rFonts w:eastAsia="宋体"/>
      <w:kern w:val="2"/>
      <w:sz w:val="21"/>
      <w:szCs w:val="24"/>
      <w:lang w:val="en-US" w:eastAsia="zh-CN" w:bidi="ar-SA"/>
    </w:rPr>
  </w:style>
  <w:style w:type="character" w:customStyle="1" w:styleId="Char6">
    <w:name w:val="批注主题 Char"/>
    <w:link w:val="af0"/>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b">
    <w:name w:val="Intense Quote"/>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afb"/>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5">
    <w:name w:val="脚注文本 Char"/>
    <w:link w:val="ad"/>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 w:type="character" w:customStyle="1" w:styleId="font11">
    <w:name w:val="font11"/>
    <w:basedOn w:val="a0"/>
    <w:rPr>
      <w:rFonts w:ascii="Times New Roman" w:hAnsi="Times New Roman" w:cs="Times New Roman" w:hint="default"/>
      <w:color w:val="000000"/>
      <w:sz w:val="24"/>
      <w:szCs w:val="24"/>
      <w:u w:val="none"/>
    </w:rPr>
  </w:style>
  <w:style w:type="character" w:customStyle="1" w:styleId="font31">
    <w:name w:val="font31"/>
    <w:basedOn w:val="a0"/>
    <w:rPr>
      <w:rFonts w:ascii="Times New Roman" w:hAnsi="Times New Roman" w:cs="Times New Roman" w:hint="default"/>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rPr>
      <w:szCs w:val="24"/>
    </w:rPr>
  </w:style>
  <w:style w:type="paragraph" w:styleId="a6">
    <w:name w:val="Body Text"/>
    <w:basedOn w:val="a"/>
    <w:qFormat/>
    <w:pPr>
      <w:spacing w:after="120"/>
    </w:pPr>
  </w:style>
  <w:style w:type="paragraph" w:styleId="a7">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8">
    <w:name w:val="Plain Text"/>
    <w:basedOn w:val="a"/>
    <w:link w:val="Char1"/>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9">
    <w:name w:val="Date"/>
    <w:basedOn w:val="a"/>
    <w:next w:val="a"/>
    <w:link w:val="Char2"/>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a">
    <w:name w:val="Balloon Text"/>
    <w:basedOn w:val="a"/>
    <w:link w:val="Char3"/>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d">
    <w:name w:val="footnote text"/>
    <w:basedOn w:val="a"/>
    <w:link w:val="Char5"/>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5"/>
    <w:next w:val="a5"/>
    <w:link w:val="Char6"/>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4">
    <w:name w:val="页脚 Char"/>
    <w:link w:val="ab"/>
    <w:uiPriority w:val="99"/>
    <w:qFormat/>
    <w:rPr>
      <w:rFonts w:eastAsia="宋体"/>
      <w:kern w:val="2"/>
      <w:sz w:val="18"/>
      <w:lang w:val="en-US" w:eastAsia="zh-CN" w:bidi="ar-SA"/>
    </w:rPr>
  </w:style>
  <w:style w:type="character" w:customStyle="1" w:styleId="Char10">
    <w:name w:val="页眉 Char1"/>
    <w:link w:val="ac"/>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3">
    <w:name w:val="批注框文本 Char"/>
    <w:link w:val="aa"/>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1">
    <w:name w:val="纯文本 Char"/>
    <w:link w:val="a8"/>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
    <w:name w:val="文档结构图 Char"/>
    <w:link w:val="a4"/>
    <w:qFormat/>
    <w:locked/>
    <w:rPr>
      <w:rFonts w:eastAsia="宋体"/>
      <w:kern w:val="2"/>
      <w:sz w:val="21"/>
      <w:lang w:val="en-US" w:eastAsia="zh-CN" w:bidi="ar-SA"/>
    </w:rPr>
  </w:style>
  <w:style w:type="character" w:customStyle="1" w:styleId="Char2">
    <w:name w:val="日期 Char"/>
    <w:link w:val="a9"/>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a">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5"/>
    <w:qFormat/>
    <w:locked/>
    <w:rPr>
      <w:rFonts w:eastAsia="宋体"/>
      <w:kern w:val="2"/>
      <w:sz w:val="21"/>
      <w:szCs w:val="24"/>
      <w:lang w:val="en-US" w:eastAsia="zh-CN" w:bidi="ar-SA"/>
    </w:rPr>
  </w:style>
  <w:style w:type="character" w:customStyle="1" w:styleId="Char6">
    <w:name w:val="批注主题 Char"/>
    <w:link w:val="af0"/>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b">
    <w:name w:val="Intense Quote"/>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afb"/>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5">
    <w:name w:val="脚注文本 Char"/>
    <w:link w:val="ad"/>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 w:type="character" w:customStyle="1" w:styleId="font11">
    <w:name w:val="font11"/>
    <w:basedOn w:val="a0"/>
    <w:rPr>
      <w:rFonts w:ascii="Times New Roman" w:hAnsi="Times New Roman" w:cs="Times New Roman" w:hint="default"/>
      <w:color w:val="000000"/>
      <w:sz w:val="24"/>
      <w:szCs w:val="24"/>
      <w:u w:val="none"/>
    </w:rPr>
  </w:style>
  <w:style w:type="character" w:customStyle="1" w:styleId="font31">
    <w:name w:val="font31"/>
    <w:basedOn w:val="a0"/>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1338</Words>
  <Characters>7633</Characters>
  <Application>Microsoft Office Word</Application>
  <DocSecurity>0</DocSecurity>
  <Lines>63</Lines>
  <Paragraphs>17</Paragraphs>
  <ScaleCrop>false</ScaleCrop>
  <Company>MS</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陈立平</cp:lastModifiedBy>
  <cp:revision>3</cp:revision>
  <cp:lastPrinted>2013-11-30T05:09:00Z</cp:lastPrinted>
  <dcterms:created xsi:type="dcterms:W3CDTF">2021-07-07T06:23:00Z</dcterms:created>
  <dcterms:modified xsi:type="dcterms:W3CDTF">2021-07-07T06:31:00Z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63E153E8D4AB43D0A63EF9764801425E</vt:lpwstr>
  </property>
</Properties>
</file>